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59" w:rsidRDefault="00DD6C59">
      <w:pPr>
        <w:pStyle w:val="af4"/>
        <w:rPr>
          <w:rFonts w:ascii="Times New Roman"/>
          <w:sz w:val="20"/>
        </w:rPr>
      </w:pPr>
    </w:p>
    <w:p w:rsidR="00DD6C59" w:rsidRDefault="00471C17">
      <w:pPr>
        <w:ind w:right="-1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>ТЕХНИЧЕСКАЯ СПЕЦИФИКАЦИЯ И РЕКОМЕНДАЦИИ ПО УСТАНОВКЕ, ЭКСПЛУАТАЦИИ И УХОДУ</w:t>
      </w:r>
    </w:p>
    <w:p w:rsidR="00DD6C59" w:rsidRDefault="00471C17">
      <w:pPr>
        <w:ind w:right="-1"/>
        <w:jc w:val="center"/>
        <w:rPr>
          <w:rFonts w:ascii="Times New Roman" w:hAnsi="Times New Roman" w:cs="Times New Roman"/>
          <w:b/>
          <w:i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ЗА НАПОЛЬНЫМИ ЛАМИНИРОВАННЫМИ ДРЕВЕСНОВОЛОКНИСТЫМИ ПОКРЫТИЯМИ </w:t>
      </w:r>
      <w:r>
        <w:rPr>
          <w:rFonts w:ascii="Times New Roman" w:hAnsi="Times New Roman" w:cs="Times New Roman"/>
          <w:b/>
          <w:i/>
          <w:sz w:val="16"/>
          <w:szCs w:val="16"/>
        </w:rPr>
        <w:t>HARO</w:t>
      </w:r>
      <w:r>
        <w:rPr>
          <w:rFonts w:ascii="Times New Roman" w:hAnsi="Times New Roman" w:cs="Times New Roman"/>
          <w:b/>
          <w:i/>
          <w:sz w:val="16"/>
          <w:szCs w:val="16"/>
          <w:lang w:val="ru-RU"/>
        </w:rPr>
        <w:t xml:space="preserve"> </w:t>
      </w:r>
    </w:p>
    <w:p w:rsidR="00DD6C59" w:rsidRDefault="00DD6C59">
      <w:pPr>
        <w:ind w:right="-1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</w:p>
    <w:p w:rsidR="00DD6C59" w:rsidRDefault="00471C17">
      <w:pPr>
        <w:ind w:right="-1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  <w:t>Техническая спецификация</w:t>
      </w:r>
    </w:p>
    <w:p w:rsidR="00DD6C59" w:rsidRDefault="00DD6C59">
      <w:pPr>
        <w:ind w:right="-1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DD6C59" w:rsidRDefault="00471C17">
      <w:pPr>
        <w:pStyle w:val="af6"/>
        <w:numPr>
          <w:ilvl w:val="0"/>
          <w:numId w:val="1"/>
        </w:numPr>
        <w:ind w:left="284" w:right="719" w:firstLine="0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Напольные ламинированные древесноволокнистые плиты изготавливаются в соответст</w:t>
      </w:r>
      <w:r>
        <w:rPr>
          <w:rFonts w:ascii="Times New Roman" w:hAnsi="Times New Roman" w:cs="Times New Roman"/>
          <w:sz w:val="14"/>
          <w:szCs w:val="14"/>
          <w:lang w:val="ru-RU"/>
        </w:rPr>
        <w:t>вии с требованиями стандартов заводов-изготовителей.</w:t>
      </w:r>
    </w:p>
    <w:p w:rsidR="00DD6C59" w:rsidRDefault="00DD6C59">
      <w:pPr>
        <w:pStyle w:val="af6"/>
        <w:ind w:left="142" w:right="1157" w:firstLine="0"/>
        <w:jc w:val="both"/>
        <w:rPr>
          <w:rFonts w:ascii="Times New Roman" w:hAnsi="Times New Roman" w:cs="Times New Roman"/>
          <w:i/>
          <w:sz w:val="14"/>
          <w:szCs w:val="14"/>
          <w:lang w:val="ru-RU"/>
        </w:rPr>
      </w:pPr>
    </w:p>
    <w:p w:rsidR="00DD6C59" w:rsidRDefault="00471C17">
      <w:pPr>
        <w:pStyle w:val="1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sz w:val="14"/>
          <w:szCs w:val="14"/>
          <w:lang w:val="ru-RU"/>
        </w:rPr>
        <w:t>Конструкция</w:t>
      </w:r>
    </w:p>
    <w:p w:rsidR="00DD6C59" w:rsidRDefault="00471C17">
      <w:pPr>
        <w:pStyle w:val="af6"/>
        <w:numPr>
          <w:ilvl w:val="0"/>
          <w:numId w:val="3"/>
        </w:numPr>
        <w:tabs>
          <w:tab w:val="left" w:pos="658"/>
          <w:tab w:val="left" w:pos="659"/>
        </w:tabs>
        <w:ind w:left="284" w:firstLine="0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Верхний</w:t>
      </w:r>
      <w:r>
        <w:rPr>
          <w:rFonts w:ascii="Times New Roman" w:hAnsi="Times New Roman" w:cs="Times New Roman"/>
          <w:spacing w:val="-6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слой</w:t>
      </w:r>
      <w:r>
        <w:rPr>
          <w:rFonts w:ascii="Times New Roman" w:hAnsi="Times New Roman" w:cs="Times New Roman"/>
          <w:spacing w:val="-5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со</w:t>
      </w:r>
      <w:r>
        <w:rPr>
          <w:rFonts w:ascii="Times New Roman" w:hAnsi="Times New Roman" w:cs="Times New Roman"/>
          <w:spacing w:val="-6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специальной</w:t>
      </w:r>
      <w:r>
        <w:rPr>
          <w:rFonts w:ascii="Times New Roman" w:hAnsi="Times New Roman" w:cs="Times New Roman"/>
          <w:spacing w:val="-5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пропиткой</w:t>
      </w:r>
      <w:r>
        <w:rPr>
          <w:rFonts w:ascii="Times New Roman" w:hAnsi="Times New Roman" w:cs="Times New Roman"/>
          <w:spacing w:val="-7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(износостойкий</w:t>
      </w:r>
      <w:r>
        <w:rPr>
          <w:rFonts w:ascii="Times New Roman" w:hAnsi="Times New Roman" w:cs="Times New Roman"/>
          <w:spacing w:val="-6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защитный</w:t>
      </w:r>
      <w:r>
        <w:rPr>
          <w:rFonts w:ascii="Times New Roman" w:hAnsi="Times New Roman" w:cs="Times New Roman"/>
          <w:spacing w:val="-6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слой).</w:t>
      </w:r>
    </w:p>
    <w:p w:rsidR="00DD6C59" w:rsidRDefault="00471C17">
      <w:pPr>
        <w:pStyle w:val="af6"/>
        <w:numPr>
          <w:ilvl w:val="0"/>
          <w:numId w:val="3"/>
        </w:numPr>
        <w:tabs>
          <w:tab w:val="left" w:pos="659"/>
        </w:tabs>
        <w:ind w:left="284" w:firstLine="0"/>
        <w:rPr>
          <w:rFonts w:ascii="Times New Roman" w:hAnsi="Times New Roman" w:cs="Times New Roman"/>
          <w:color w:val="000080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Декорированный верхний слой, со специальной</w:t>
      </w:r>
      <w:r>
        <w:rPr>
          <w:rFonts w:ascii="Times New Roman" w:hAnsi="Times New Roman" w:cs="Times New Roman"/>
          <w:spacing w:val="-29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пропиткой.</w:t>
      </w:r>
    </w:p>
    <w:p w:rsidR="00DD6C59" w:rsidRDefault="00471C17">
      <w:pPr>
        <w:pStyle w:val="af6"/>
        <w:numPr>
          <w:ilvl w:val="0"/>
          <w:numId w:val="3"/>
        </w:numPr>
        <w:tabs>
          <w:tab w:val="left" w:pos="658"/>
          <w:tab w:val="left" w:pos="659"/>
        </w:tabs>
        <w:ind w:left="284" w:firstLine="0"/>
        <w:rPr>
          <w:rFonts w:ascii="Times New Roman" w:hAnsi="Times New Roman" w:cs="Times New Roman"/>
          <w:color w:val="000080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Несущая</w:t>
      </w:r>
      <w:r>
        <w:rPr>
          <w:rFonts w:ascii="Times New Roman" w:hAnsi="Times New Roman" w:cs="Times New Roman"/>
          <w:spacing w:val="-6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плита</w:t>
      </w:r>
      <w:r>
        <w:rPr>
          <w:rFonts w:ascii="Times New Roman" w:hAnsi="Times New Roman" w:cs="Times New Roman"/>
          <w:spacing w:val="-7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HDF</w:t>
      </w:r>
      <w:r>
        <w:rPr>
          <w:rFonts w:ascii="Times New Roman" w:hAnsi="Times New Roman" w:cs="Times New Roman"/>
          <w:sz w:val="14"/>
          <w:szCs w:val="14"/>
          <w:lang w:val="ru-RU"/>
        </w:rPr>
        <w:t>-</w:t>
      </w:r>
      <w:r>
        <w:rPr>
          <w:rFonts w:ascii="Times New Roman" w:hAnsi="Times New Roman" w:cs="Times New Roman"/>
          <w:sz w:val="14"/>
          <w:szCs w:val="14"/>
        </w:rPr>
        <w:t>E</w:t>
      </w:r>
      <w:r>
        <w:rPr>
          <w:rFonts w:ascii="Times New Roman" w:hAnsi="Times New Roman" w:cs="Times New Roman"/>
          <w:sz w:val="14"/>
          <w:szCs w:val="14"/>
          <w:lang w:val="ru-RU"/>
        </w:rPr>
        <w:t>1,</w:t>
      </w:r>
      <w:r>
        <w:rPr>
          <w:rFonts w:ascii="Times New Roman" w:hAnsi="Times New Roman" w:cs="Times New Roman"/>
          <w:spacing w:val="-7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края</w:t>
      </w:r>
      <w:r>
        <w:rPr>
          <w:rFonts w:ascii="Times New Roman" w:hAnsi="Times New Roman" w:cs="Times New Roman"/>
          <w:spacing w:val="-6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которой</w:t>
      </w:r>
      <w:r>
        <w:rPr>
          <w:rFonts w:ascii="Times New Roman" w:hAnsi="Times New Roman" w:cs="Times New Roman"/>
          <w:spacing w:val="-5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обработаны</w:t>
      </w:r>
      <w:r>
        <w:rPr>
          <w:rFonts w:ascii="Times New Roman" w:hAnsi="Times New Roman" w:cs="Times New Roman"/>
          <w:spacing w:val="-6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по</w:t>
      </w:r>
      <w:r>
        <w:rPr>
          <w:rFonts w:ascii="Times New Roman" w:hAnsi="Times New Roman" w:cs="Times New Roman"/>
          <w:spacing w:val="-7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технологии</w:t>
      </w:r>
      <w:r>
        <w:rPr>
          <w:rFonts w:ascii="Times New Roman" w:hAnsi="Times New Roman" w:cs="Times New Roman"/>
          <w:spacing w:val="-6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aquaResist</w:t>
      </w:r>
      <w:r>
        <w:rPr>
          <w:rFonts w:ascii="Times New Roman" w:hAnsi="Times New Roman" w:cs="Times New Roman"/>
          <w:sz w:val="14"/>
          <w:szCs w:val="14"/>
          <w:lang w:val="ru-RU"/>
        </w:rPr>
        <w:t>.</w:t>
      </w:r>
    </w:p>
    <w:p w:rsidR="00DD6C59" w:rsidRDefault="00471C17">
      <w:pPr>
        <w:pStyle w:val="af6"/>
        <w:numPr>
          <w:ilvl w:val="0"/>
          <w:numId w:val="3"/>
        </w:numPr>
        <w:tabs>
          <w:tab w:val="left" w:pos="658"/>
          <w:tab w:val="left" w:pos="659"/>
        </w:tabs>
        <w:ind w:left="284" w:firstLine="0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Нижний стабилизирующий</w:t>
      </w:r>
      <w:r>
        <w:rPr>
          <w:rFonts w:ascii="Times New Roman" w:hAnsi="Times New Roman" w:cs="Times New Roman"/>
          <w:spacing w:val="-13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слой.</w:t>
      </w:r>
    </w:p>
    <w:p w:rsidR="00DD6C59" w:rsidRDefault="00DD6C59">
      <w:pPr>
        <w:pStyle w:val="af4"/>
        <w:ind w:left="142"/>
        <w:rPr>
          <w:rFonts w:ascii="Times New Roman" w:hAnsi="Times New Roman" w:cs="Times New Roman"/>
          <w:b/>
          <w:sz w:val="14"/>
          <w:szCs w:val="14"/>
          <w:lang w:val="ru-RU"/>
        </w:rPr>
      </w:pPr>
    </w:p>
    <w:p w:rsidR="00DD6C59" w:rsidRDefault="00471C17">
      <w:pPr>
        <w:pStyle w:val="1"/>
        <w:ind w:left="142"/>
        <w:rPr>
          <w:rFonts w:ascii="Times New Roman" w:hAnsi="Times New Roman" w:cs="Times New Roman"/>
          <w:b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sz w:val="14"/>
          <w:szCs w:val="14"/>
          <w:lang w:val="ru-RU"/>
        </w:rPr>
        <w:t xml:space="preserve">  3. Размеры: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DD6C59">
        <w:trPr>
          <w:trHeight w:hRule="exact" w:val="294"/>
        </w:trPr>
        <w:tc>
          <w:tcPr>
            <w:tcW w:w="3024" w:type="dxa"/>
            <w:shd w:val="clear" w:color="auto" w:fill="E0E0E0"/>
          </w:tcPr>
          <w:p w:rsidR="00DD6C59" w:rsidRDefault="00471C17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Длина</w:t>
            </w:r>
          </w:p>
        </w:tc>
        <w:tc>
          <w:tcPr>
            <w:tcW w:w="3024" w:type="dxa"/>
            <w:shd w:val="clear" w:color="auto" w:fill="E0E0E0"/>
          </w:tcPr>
          <w:p w:rsidR="00DD6C59" w:rsidRDefault="00471C17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Ширина</w:t>
            </w:r>
          </w:p>
        </w:tc>
        <w:tc>
          <w:tcPr>
            <w:tcW w:w="3024" w:type="dxa"/>
            <w:shd w:val="clear" w:color="auto" w:fill="E0E0E0"/>
          </w:tcPr>
          <w:p w:rsidR="00DD6C59" w:rsidRDefault="00471C17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Общая толщина</w:t>
            </w:r>
          </w:p>
        </w:tc>
      </w:tr>
      <w:tr w:rsidR="00DD6C59">
        <w:trPr>
          <w:trHeight w:hRule="exact" w:val="521"/>
        </w:trPr>
        <w:tc>
          <w:tcPr>
            <w:tcW w:w="3024" w:type="dxa"/>
            <w:vAlign w:val="center"/>
          </w:tcPr>
          <w:p w:rsidR="00DD6C59" w:rsidRDefault="00471C1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1282 мм, 2200мм</w:t>
            </w:r>
          </w:p>
        </w:tc>
        <w:tc>
          <w:tcPr>
            <w:tcW w:w="3024" w:type="dxa"/>
            <w:vAlign w:val="center"/>
          </w:tcPr>
          <w:p w:rsidR="00DD6C59" w:rsidRDefault="00471C1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от 135 до 243 мм</w:t>
            </w:r>
          </w:p>
        </w:tc>
        <w:tc>
          <w:tcPr>
            <w:tcW w:w="3024" w:type="dxa"/>
            <w:vAlign w:val="center"/>
          </w:tcPr>
          <w:p w:rsidR="00DD6C59" w:rsidRDefault="00471C1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от 7мм до 10мм</w:t>
            </w:r>
          </w:p>
        </w:tc>
      </w:tr>
    </w:tbl>
    <w:p w:rsidR="00DD6C59" w:rsidRDefault="00471C17">
      <w:pPr>
        <w:pStyle w:val="af4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</w:t>
      </w:r>
    </w:p>
    <w:p w:rsidR="00DD6C59" w:rsidRDefault="00471C17">
      <w:pPr>
        <w:pStyle w:val="af4"/>
        <w:ind w:left="142"/>
        <w:rPr>
          <w:rFonts w:ascii="Times New Roman" w:hAnsi="Times New Roman" w:cs="Times New Roman"/>
          <w:b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sz w:val="14"/>
          <w:szCs w:val="14"/>
          <w:lang w:val="ru-RU"/>
        </w:rPr>
        <w:t>4. Допустимые отклонения по качеству и размерам:</w:t>
      </w:r>
    </w:p>
    <w:tbl>
      <w:tblPr>
        <w:tblStyle w:val="1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DD6C59">
        <w:trPr>
          <w:trHeight w:val="341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59" w:rsidRDefault="00471C1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Вид отклонения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59" w:rsidRDefault="00471C1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Допустимые отклонения согласно ГОСТа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РК 32304-2013 «Ламинированные напольные покрытия на основе древесноволокнистых плит сухого способа производства. Технические условия»</w:t>
            </w:r>
          </w:p>
        </w:tc>
      </w:tr>
      <w:tr w:rsidR="00DD6C59" w:rsidRPr="00647C42">
        <w:tc>
          <w:tcPr>
            <w:tcW w:w="5670" w:type="dxa"/>
          </w:tcPr>
          <w:p w:rsidR="00DD6C59" w:rsidRDefault="00471C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Допустимая разница по длине </w:t>
            </w:r>
          </w:p>
        </w:tc>
        <w:tc>
          <w:tcPr>
            <w:tcW w:w="4536" w:type="dxa"/>
          </w:tcPr>
          <w:p w:rsidR="00DD6C59" w:rsidRDefault="00471C17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при длине ≤1500мм допускается ≤0,5 мм</w:t>
            </w:r>
          </w:p>
          <w:p w:rsidR="00DD6C59" w:rsidRDefault="00471C17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при длине &gt; 1500 мм допускается &gt;0,3 мм/м</w:t>
            </w:r>
          </w:p>
        </w:tc>
      </w:tr>
      <w:tr w:rsidR="00DD6C59">
        <w:tc>
          <w:tcPr>
            <w:tcW w:w="5670" w:type="dxa"/>
          </w:tcPr>
          <w:p w:rsidR="00DD6C59" w:rsidRDefault="00471C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Допустимая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разница по ширине </w:t>
            </w:r>
          </w:p>
        </w:tc>
        <w:tc>
          <w:tcPr>
            <w:tcW w:w="4536" w:type="dxa"/>
          </w:tcPr>
          <w:p w:rsidR="00DD6C59" w:rsidRDefault="00471C1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±0,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мм</w:t>
            </w:r>
          </w:p>
        </w:tc>
      </w:tr>
      <w:tr w:rsidR="00DD6C59">
        <w:tc>
          <w:tcPr>
            <w:tcW w:w="5670" w:type="dxa"/>
          </w:tcPr>
          <w:p w:rsidR="00DD6C59" w:rsidRDefault="00471C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Допустимая разница по толщине</w:t>
            </w:r>
          </w:p>
        </w:tc>
        <w:tc>
          <w:tcPr>
            <w:tcW w:w="4536" w:type="dxa"/>
          </w:tcPr>
          <w:p w:rsidR="00DD6C59" w:rsidRDefault="00471C17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±0,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мм</w:t>
            </w:r>
          </w:p>
        </w:tc>
      </w:tr>
      <w:tr w:rsidR="00DD6C59">
        <w:tc>
          <w:tcPr>
            <w:tcW w:w="5670" w:type="dxa"/>
          </w:tcPr>
          <w:p w:rsidR="00DD6C59" w:rsidRDefault="00471C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Прямоугольность элемента  </w:t>
            </w:r>
          </w:p>
        </w:tc>
        <w:tc>
          <w:tcPr>
            <w:tcW w:w="4536" w:type="dxa"/>
          </w:tcPr>
          <w:p w:rsidR="00DD6C59" w:rsidRDefault="00471C1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≤0,20мм</w:t>
            </w:r>
          </w:p>
        </w:tc>
      </w:tr>
      <w:tr w:rsidR="00DD6C59">
        <w:tc>
          <w:tcPr>
            <w:tcW w:w="5670" w:type="dxa"/>
          </w:tcPr>
          <w:p w:rsidR="00DD6C59" w:rsidRDefault="00471C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Прямолинейность кромок поверхностного слоя</w:t>
            </w:r>
          </w:p>
        </w:tc>
        <w:tc>
          <w:tcPr>
            <w:tcW w:w="4536" w:type="dxa"/>
          </w:tcPr>
          <w:p w:rsidR="00DD6C59" w:rsidRDefault="00471C1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≤0,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30</w:t>
            </w:r>
            <w:r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мм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/м</w:t>
            </w:r>
          </w:p>
        </w:tc>
      </w:tr>
      <w:tr w:rsidR="00DD6C59" w:rsidRPr="00647C42">
        <w:tc>
          <w:tcPr>
            <w:tcW w:w="5670" w:type="dxa"/>
          </w:tcPr>
          <w:p w:rsidR="00DD6C59" w:rsidRDefault="00471C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Покоробленность поверхности элемента по длине и ширине</w:t>
            </w:r>
          </w:p>
        </w:tc>
        <w:tc>
          <w:tcPr>
            <w:tcW w:w="4536" w:type="dxa"/>
          </w:tcPr>
          <w:p w:rsidR="00DD6C59" w:rsidRDefault="00471C1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вогнутость по ширине ≤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0,15%,  выпуклость по ширине ≤0,20%;</w:t>
            </w:r>
          </w:p>
          <w:p w:rsidR="00DD6C59" w:rsidRDefault="00471C1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вогнутость по длине ≤0,5%,  выпуклость по ширине ≤1%;</w:t>
            </w:r>
          </w:p>
        </w:tc>
      </w:tr>
      <w:tr w:rsidR="00DD6C59">
        <w:tc>
          <w:tcPr>
            <w:tcW w:w="5670" w:type="dxa"/>
          </w:tcPr>
          <w:p w:rsidR="00DD6C59" w:rsidRDefault="00471C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Различие по высоте между соединенными элементами</w:t>
            </w:r>
          </w:p>
        </w:tc>
        <w:tc>
          <w:tcPr>
            <w:tcW w:w="4536" w:type="dxa"/>
          </w:tcPr>
          <w:p w:rsidR="00DD6C59" w:rsidRDefault="00471C1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≤0,15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мм</w:t>
            </w:r>
          </w:p>
        </w:tc>
      </w:tr>
      <w:tr w:rsidR="00DD6C59" w:rsidRPr="00647C42">
        <w:tc>
          <w:tcPr>
            <w:tcW w:w="5670" w:type="dxa"/>
          </w:tcPr>
          <w:p w:rsidR="00DD6C59" w:rsidRDefault="00471C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Устойчивость покрытия к пятнообразованию</w:t>
            </w:r>
          </w:p>
        </w:tc>
        <w:tc>
          <w:tcPr>
            <w:tcW w:w="4536" w:type="dxa"/>
          </w:tcPr>
          <w:p w:rsidR="00DD6C59" w:rsidRDefault="00471C1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</w:rPr>
              <w:t>Изменения внешнего вида не допускается</w:t>
            </w:r>
          </w:p>
        </w:tc>
      </w:tr>
      <w:tr w:rsidR="00DD6C59">
        <w:tc>
          <w:tcPr>
            <w:tcW w:w="5670" w:type="dxa"/>
          </w:tcPr>
          <w:p w:rsidR="00DD6C59" w:rsidRDefault="00471C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Разбухание по толщине </w:t>
            </w:r>
          </w:p>
        </w:tc>
        <w:tc>
          <w:tcPr>
            <w:tcW w:w="4536" w:type="dxa"/>
          </w:tcPr>
          <w:p w:rsidR="00DD6C59" w:rsidRDefault="00471C1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≤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1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8%</w:t>
            </w:r>
          </w:p>
        </w:tc>
      </w:tr>
    </w:tbl>
    <w:p w:rsidR="00DD6C59" w:rsidRDefault="00DD6C59">
      <w:pPr>
        <w:pStyle w:val="af4"/>
        <w:rPr>
          <w:rFonts w:ascii="Times New Roman" w:hAnsi="Times New Roman" w:cs="Times New Roman"/>
          <w:sz w:val="14"/>
          <w:szCs w:val="14"/>
          <w:lang w:val="ru-RU"/>
        </w:rPr>
      </w:pPr>
    </w:p>
    <w:p w:rsidR="00DD6C59" w:rsidRDefault="00471C17">
      <w:pPr>
        <w:pStyle w:val="1"/>
        <w:spacing w:before="1"/>
        <w:ind w:left="298"/>
        <w:rPr>
          <w:rFonts w:ascii="Times New Roman" w:hAnsi="Times New Roman" w:cs="Times New Roman"/>
          <w:b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sz w:val="14"/>
          <w:szCs w:val="14"/>
          <w:lang w:val="ru-RU"/>
        </w:rPr>
        <w:t>5. Система укладки:</w:t>
      </w:r>
    </w:p>
    <w:tbl>
      <w:tblPr>
        <w:tblStyle w:val="afd"/>
        <w:tblW w:w="0" w:type="auto"/>
        <w:tblInd w:w="226" w:type="dxa"/>
        <w:tblLook w:val="04A0" w:firstRow="1" w:lastRow="0" w:firstColumn="1" w:lastColumn="0" w:noHBand="0" w:noVBand="1"/>
      </w:tblPr>
      <w:tblGrid>
        <w:gridCol w:w="4985"/>
        <w:gridCol w:w="5103"/>
      </w:tblGrid>
      <w:tr w:rsidR="00DD6C59">
        <w:tc>
          <w:tcPr>
            <w:tcW w:w="4985" w:type="dxa"/>
            <w:vAlign w:val="center"/>
          </w:tcPr>
          <w:p w:rsidR="00DD6C59" w:rsidRDefault="00471C17">
            <w:pPr>
              <w:pStyle w:val="1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HARO</w:t>
            </w:r>
          </w:p>
        </w:tc>
        <w:tc>
          <w:tcPr>
            <w:tcW w:w="5103" w:type="dxa"/>
            <w:vAlign w:val="center"/>
          </w:tcPr>
          <w:p w:rsidR="00DD6C59" w:rsidRDefault="00471C17">
            <w:pPr>
              <w:pStyle w:val="1"/>
              <w:spacing w:before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PARADOR</w:t>
            </w:r>
          </w:p>
        </w:tc>
      </w:tr>
      <w:tr w:rsidR="00DD6C59" w:rsidRPr="00647C42">
        <w:trPr>
          <w:trHeight w:val="1603"/>
        </w:trPr>
        <w:tc>
          <w:tcPr>
            <w:tcW w:w="4985" w:type="dxa"/>
          </w:tcPr>
          <w:p w:rsidR="00DD6C59" w:rsidRDefault="00471C17">
            <w:pPr>
              <w:pStyle w:val="1"/>
              <w:spacing w:before="1"/>
              <w:ind w:left="0" w:right="-61"/>
              <w:jc w:val="both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Запатентованная бесклеевая система укладки обеспечивает простой, точный и долговечный  монтаж ламинированного пола</w:t>
            </w:r>
          </w:p>
          <w:p w:rsidR="00DD6C59" w:rsidRDefault="00471C1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ru-RU" w:eastAsia="ru-RU"/>
              </w:rPr>
              <w:drawing>
                <wp:inline distT="0" distB="0" distL="0" distR="0">
                  <wp:extent cx="1264257" cy="492981"/>
                  <wp:effectExtent l="0" t="0" r="0" b="254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66947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6C59" w:rsidRDefault="00471C17">
            <w:pPr>
              <w:pStyle w:val="1"/>
              <w:tabs>
                <w:tab w:val="left" w:pos="5242"/>
              </w:tabs>
              <w:ind w:left="0" w:right="-61"/>
              <w:jc w:val="both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Торцевая сторона: Откидная система —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Top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onnect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</w:p>
          <w:p w:rsidR="00DD6C59" w:rsidRDefault="00471C17">
            <w:pPr>
              <w:pStyle w:val="1"/>
              <w:tabs>
                <w:tab w:val="left" w:pos="5242"/>
              </w:tabs>
              <w:ind w:left="0" w:right="-61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Боковая сторона: Защелкивание при установке под углом –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Lock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Connect</w:t>
            </w:r>
          </w:p>
        </w:tc>
        <w:tc>
          <w:tcPr>
            <w:tcW w:w="5103" w:type="dxa"/>
          </w:tcPr>
          <w:p w:rsidR="00DD6C59" w:rsidRDefault="00DD6C59">
            <w:pPr>
              <w:pStyle w:val="1"/>
              <w:spacing w:before="1"/>
              <w:ind w:left="0"/>
              <w:rPr>
                <w:rFonts w:ascii="Times New Roman" w:eastAsia="Times New Roman" w:hAnsi="Times New Roman" w:cs="Times New Roman"/>
                <w:color w:val="434343"/>
                <w:sz w:val="14"/>
                <w:szCs w:val="14"/>
                <w:lang w:val="ru-RU" w:eastAsia="ru-RU"/>
              </w:rPr>
            </w:pPr>
          </w:p>
          <w:p w:rsidR="00DD6C59" w:rsidRDefault="00DD6C59">
            <w:pPr>
              <w:pStyle w:val="1"/>
              <w:spacing w:before="1"/>
              <w:ind w:left="0"/>
              <w:rPr>
                <w:rFonts w:ascii="Times New Roman" w:eastAsia="Times New Roman" w:hAnsi="Times New Roman" w:cs="Times New Roman"/>
                <w:color w:val="434343"/>
                <w:sz w:val="14"/>
                <w:szCs w:val="14"/>
                <w:lang w:val="ru-RU" w:eastAsia="ru-RU"/>
              </w:rPr>
            </w:pPr>
          </w:p>
          <w:p w:rsidR="00DD6C59" w:rsidRDefault="00DD6C59">
            <w:pPr>
              <w:pStyle w:val="1"/>
              <w:tabs>
                <w:tab w:val="left" w:pos="4556"/>
              </w:tabs>
              <w:spacing w:before="1"/>
              <w:ind w:left="0" w:right="-108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  <w:p w:rsidR="00DD6C59" w:rsidRDefault="00DD6C59">
            <w:pPr>
              <w:pStyle w:val="1"/>
              <w:tabs>
                <w:tab w:val="left" w:pos="4556"/>
              </w:tabs>
              <w:spacing w:before="1"/>
              <w:ind w:left="0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  <w:p w:rsidR="00DD6C59" w:rsidRDefault="00DD6C59">
            <w:pPr>
              <w:pStyle w:val="1"/>
              <w:tabs>
                <w:tab w:val="left" w:pos="4556"/>
              </w:tabs>
              <w:spacing w:before="1"/>
              <w:ind w:left="0" w:right="-108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  <w:p w:rsidR="00DD6C59" w:rsidRDefault="00DD6C59">
            <w:pPr>
              <w:pStyle w:val="1"/>
              <w:tabs>
                <w:tab w:val="left" w:pos="4556"/>
              </w:tabs>
              <w:spacing w:before="1"/>
              <w:ind w:left="0" w:right="-108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  <w:p w:rsidR="00DD6C59" w:rsidRDefault="00DD6C59">
            <w:pPr>
              <w:pStyle w:val="1"/>
              <w:tabs>
                <w:tab w:val="left" w:pos="4556"/>
              </w:tabs>
              <w:spacing w:before="1"/>
              <w:ind w:left="0" w:right="-108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  <w:p w:rsidR="00DD6C59" w:rsidRDefault="00471C17">
            <w:pPr>
              <w:pStyle w:val="1"/>
              <w:tabs>
                <w:tab w:val="left" w:pos="4556"/>
              </w:tabs>
              <w:spacing w:before="1"/>
              <w:ind w:left="0" w:right="-108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34343"/>
                <w:sz w:val="14"/>
                <w:szCs w:val="1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-681990</wp:posOffset>
                  </wp:positionV>
                  <wp:extent cx="1089025" cy="667385"/>
                  <wp:effectExtent l="0" t="0" r="0" b="0"/>
                  <wp:wrapSquare wrapText="bothSides"/>
                  <wp:docPr id="3" name="Рисунок 11" descr="https://www.parador-rus.ru/published/publicdata/PARADORSS/attachments/SC/images/laminattechn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parador-rus.ru/published/publicdata/PARADORSS/attachments/SC/images/laminattechno2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08902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Запатентованный замковый механизм Safelock® – просто соединить панели и защелкнуть.</w:t>
            </w:r>
          </w:p>
        </w:tc>
      </w:tr>
    </w:tbl>
    <w:p w:rsidR="00DD6C59" w:rsidRDefault="00471C17">
      <w:pPr>
        <w:spacing w:before="132"/>
        <w:ind w:left="298" w:right="4402"/>
        <w:rPr>
          <w:rFonts w:ascii="Times New Roman" w:hAnsi="Times New Roman" w:cs="Times New Roman"/>
          <w:b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sz w:val="14"/>
          <w:szCs w:val="14"/>
          <w:lang w:val="ru-RU"/>
        </w:rPr>
        <w:t>6. Рабочие характеристики</w:t>
      </w:r>
    </w:p>
    <w:tbl>
      <w:tblPr>
        <w:tblStyle w:val="TableNormal"/>
        <w:tblW w:w="1023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276"/>
        <w:gridCol w:w="1984"/>
        <w:gridCol w:w="3402"/>
        <w:gridCol w:w="1701"/>
      </w:tblGrid>
      <w:tr w:rsidR="00DD6C59">
        <w:trPr>
          <w:trHeight w:hRule="exact" w:val="536"/>
        </w:trPr>
        <w:tc>
          <w:tcPr>
            <w:tcW w:w="1872" w:type="dxa"/>
            <w:shd w:val="clear" w:color="auto" w:fill="E0E0E0"/>
          </w:tcPr>
          <w:p w:rsidR="00DD6C59" w:rsidRDefault="00471C17">
            <w:pPr>
              <w:pStyle w:val="TableParagraph"/>
              <w:spacing w:before="54" w:line="207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Эксплуатационный класс</w:t>
            </w:r>
          </w:p>
          <w:p w:rsidR="00DD6C59" w:rsidRDefault="00DD6C59">
            <w:pPr>
              <w:pStyle w:val="TableParagraph"/>
              <w:tabs>
                <w:tab w:val="left" w:pos="2297"/>
              </w:tabs>
              <w:spacing w:line="207" w:lineRule="exact"/>
              <w:ind w:left="144" w:right="14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shd w:val="clear" w:color="auto" w:fill="E0E0E0"/>
          </w:tcPr>
          <w:p w:rsidR="00DD6C59" w:rsidRDefault="00471C17">
            <w:pPr>
              <w:pStyle w:val="TableParagraph"/>
              <w:spacing w:before="54" w:line="254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Огнестойкость</w:t>
            </w:r>
          </w:p>
        </w:tc>
        <w:tc>
          <w:tcPr>
            <w:tcW w:w="1984" w:type="dxa"/>
            <w:shd w:val="clear" w:color="auto" w:fill="E0E0E0"/>
          </w:tcPr>
          <w:p w:rsidR="00DD6C59" w:rsidRDefault="00471C17">
            <w:pPr>
              <w:pStyle w:val="TableParagraph"/>
              <w:spacing w:before="54" w:line="207" w:lineRule="exact"/>
              <w:ind w:left="106" w:right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 xml:space="preserve">Электростатические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характеристики</w:t>
            </w:r>
          </w:p>
        </w:tc>
        <w:tc>
          <w:tcPr>
            <w:tcW w:w="3402" w:type="dxa"/>
            <w:shd w:val="clear" w:color="auto" w:fill="E0E0E0"/>
          </w:tcPr>
          <w:p w:rsidR="00DD6C59" w:rsidRDefault="00471C17">
            <w:pPr>
              <w:pStyle w:val="TableParagraph"/>
              <w:spacing w:before="54" w:line="207" w:lineRule="exact"/>
              <w:ind w:left="106" w:right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Трение скольжения</w:t>
            </w:r>
          </w:p>
          <w:p w:rsidR="00DD6C59" w:rsidRDefault="00DD6C59">
            <w:pPr>
              <w:pStyle w:val="TableParagraph"/>
              <w:spacing w:line="207" w:lineRule="exact"/>
              <w:ind w:left="107" w:right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shd w:val="clear" w:color="auto" w:fill="E0E0E0"/>
          </w:tcPr>
          <w:p w:rsidR="00DD6C59" w:rsidRDefault="00471C17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Теплопроводность сопротивление</w:t>
            </w:r>
          </w:p>
        </w:tc>
      </w:tr>
      <w:tr w:rsidR="00DD6C59">
        <w:trPr>
          <w:trHeight w:hRule="exact" w:val="1066"/>
        </w:trPr>
        <w:tc>
          <w:tcPr>
            <w:tcW w:w="1872" w:type="dxa"/>
          </w:tcPr>
          <w:p w:rsidR="00DD6C59" w:rsidRDefault="00471C17">
            <w:pPr>
              <w:pStyle w:val="TableParagraph"/>
              <w:ind w:firstLine="22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32,33 = частные жилые и производственные помещения с умеренной и средней нагрузкой.</w:t>
            </w:r>
          </w:p>
          <w:p w:rsidR="00DD6C59" w:rsidRDefault="00DD6C59">
            <w:pPr>
              <w:pStyle w:val="TableParagraph"/>
              <w:ind w:left="164" w:hanging="142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</w:tcPr>
          <w:p w:rsidR="00DD6C59" w:rsidRDefault="00471C17">
            <w:pPr>
              <w:pStyle w:val="TableParagraph"/>
              <w:spacing w:line="204" w:lineRule="exact"/>
              <w:ind w:right="145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трудновоспламеняющийся</w:t>
            </w:r>
          </w:p>
        </w:tc>
        <w:tc>
          <w:tcPr>
            <w:tcW w:w="1984" w:type="dxa"/>
          </w:tcPr>
          <w:p w:rsidR="00DD6C59" w:rsidRDefault="00471C17">
            <w:pPr>
              <w:pStyle w:val="TableParagraph"/>
              <w:spacing w:before="38" w:line="264" w:lineRule="auto"/>
              <w:ind w:left="64" w:right="137" w:firstLine="78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 Антистатический</w:t>
            </w:r>
          </w:p>
          <w:p w:rsidR="00DD6C59" w:rsidRDefault="00471C17">
            <w:pPr>
              <w:pStyle w:val="TableParagraph"/>
              <w:spacing w:before="38" w:line="264" w:lineRule="auto"/>
              <w:ind w:left="64" w:right="137" w:firstLine="78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 Напряжение тела в ходовом испытании ≤ 2 кВ.</w:t>
            </w:r>
          </w:p>
        </w:tc>
        <w:tc>
          <w:tcPr>
            <w:tcW w:w="3402" w:type="dxa"/>
          </w:tcPr>
          <w:p w:rsidR="00DD6C59" w:rsidRDefault="00471C17">
            <w:pPr>
              <w:pStyle w:val="TableParagraph"/>
              <w:spacing w:before="38" w:line="264" w:lineRule="auto"/>
              <w:ind w:left="64" w:right="137" w:firstLine="78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Ламинированный пол соответствует требованиям</w:t>
            </w:r>
          </w:p>
          <w:p w:rsidR="00DD6C59" w:rsidRDefault="00471C17">
            <w:pPr>
              <w:pStyle w:val="TableParagraph"/>
              <w:spacing w:line="187" w:lineRule="exact"/>
              <w:ind w:left="64" w:right="555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безопасности труда согласно Правилам техники безопасности и охраны труда Объединения отраслевых страховых союзов </w:t>
            </w:r>
          </w:p>
          <w:p w:rsidR="00DD6C59" w:rsidRDefault="00471C17">
            <w:pPr>
              <w:pStyle w:val="TableParagraph"/>
              <w:spacing w:before="40"/>
              <w:ind w:left="64" w:right="13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21"/>
                <w:sz w:val="14"/>
                <w:szCs w:val="1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2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pacing w:val="-2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полов</w:t>
            </w:r>
            <w:r>
              <w:rPr>
                <w:rFonts w:ascii="Times New Roman" w:hAnsi="Times New Roman" w:cs="Times New Roman"/>
                <w:spacing w:val="-2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пористой структурой</w:t>
            </w:r>
          </w:p>
        </w:tc>
        <w:tc>
          <w:tcPr>
            <w:tcW w:w="1701" w:type="dxa"/>
          </w:tcPr>
          <w:p w:rsidR="00DD6C59" w:rsidRDefault="00471C17">
            <w:pPr>
              <w:pStyle w:val="TableParagraph"/>
              <w:spacing w:before="38"/>
              <w:ind w:left="6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Реакция </w:t>
            </w:r>
            <w:r>
              <w:rPr>
                <w:rFonts w:ascii="Times New Roman" w:hAnsi="Times New Roman" w:cs="Times New Roman"/>
                <w:spacing w:val="-27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7"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поток</w:t>
            </w:r>
            <w:r>
              <w:rPr>
                <w:rFonts w:ascii="Times New Roman" w:hAnsi="Times New Roman" w:cs="Times New Roman"/>
                <w:spacing w:val="-27"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тепла;</w:t>
            </w:r>
            <w:r>
              <w:rPr>
                <w:rFonts w:ascii="Times New Roman" w:hAnsi="Times New Roman" w:cs="Times New Roman"/>
                <w:spacing w:val="-27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для полов с подогревом требуется соблюдение предельного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значения</w:t>
            </w:r>
          </w:p>
          <w:p w:rsidR="00DD6C59" w:rsidRDefault="00471C17">
            <w:pPr>
              <w:pStyle w:val="TableParagraph"/>
              <w:spacing w:line="206" w:lineRule="exact"/>
              <w:ind w:left="64" w:right="555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 м² K/Вт.</w:t>
            </w:r>
          </w:p>
        </w:tc>
      </w:tr>
    </w:tbl>
    <w:p w:rsidR="00DD6C59" w:rsidRDefault="00DD6C59">
      <w:pPr>
        <w:rPr>
          <w:rFonts w:ascii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023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700"/>
        <w:gridCol w:w="1985"/>
        <w:gridCol w:w="2552"/>
        <w:gridCol w:w="2126"/>
      </w:tblGrid>
      <w:tr w:rsidR="00DD6C59">
        <w:trPr>
          <w:trHeight w:hRule="exact" w:val="736"/>
        </w:trPr>
        <w:tc>
          <w:tcPr>
            <w:tcW w:w="1872" w:type="dxa"/>
            <w:shd w:val="clear" w:color="auto" w:fill="E0E0E0"/>
          </w:tcPr>
          <w:p w:rsidR="00DD6C59" w:rsidRDefault="00471C17">
            <w:pPr>
              <w:pStyle w:val="TableParagraph"/>
              <w:spacing w:before="88"/>
              <w:ind w:left="29" w:right="1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Эмиссии формальдегида</w:t>
            </w:r>
          </w:p>
        </w:tc>
        <w:tc>
          <w:tcPr>
            <w:tcW w:w="1700" w:type="dxa"/>
            <w:shd w:val="clear" w:color="auto" w:fill="E0E0E0"/>
          </w:tcPr>
          <w:p w:rsidR="00DD6C59" w:rsidRDefault="00471C17">
            <w:pPr>
              <w:pStyle w:val="TableParagraph"/>
              <w:spacing w:before="101"/>
              <w:ind w:left="-66" w:right="-1" w:firstLine="66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Износостойкость</w:t>
            </w:r>
          </w:p>
        </w:tc>
        <w:tc>
          <w:tcPr>
            <w:tcW w:w="1985" w:type="dxa"/>
            <w:shd w:val="clear" w:color="auto" w:fill="E0E0E0"/>
          </w:tcPr>
          <w:p w:rsidR="00DD6C59" w:rsidRDefault="00471C17">
            <w:pPr>
              <w:pStyle w:val="TableParagraph"/>
              <w:tabs>
                <w:tab w:val="left" w:pos="1985"/>
              </w:tabs>
              <w:ind w:left="1" w:right="142" w:hanging="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Устойчивость к микроцарапинам</w:t>
            </w:r>
          </w:p>
        </w:tc>
        <w:tc>
          <w:tcPr>
            <w:tcW w:w="2552" w:type="dxa"/>
            <w:shd w:val="clear" w:color="auto" w:fill="E0E0E0"/>
          </w:tcPr>
          <w:p w:rsidR="00DD6C59" w:rsidRDefault="00471C17">
            <w:pPr>
              <w:pStyle w:val="TableParagraph"/>
              <w:spacing w:before="101"/>
              <w:ind w:firstLine="23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Эмиссии ЛОС «Голубой ангел» 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Blauer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Engel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DD6C59" w:rsidRDefault="00471C17">
            <w:pPr>
              <w:pStyle w:val="TableParagraph"/>
              <w:spacing w:before="10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Чувствительность к образованию пятен</w:t>
            </w:r>
          </w:p>
        </w:tc>
      </w:tr>
      <w:tr w:rsidR="00DD6C59">
        <w:trPr>
          <w:trHeight w:hRule="exact" w:val="262"/>
        </w:trPr>
        <w:tc>
          <w:tcPr>
            <w:tcW w:w="1872" w:type="dxa"/>
            <w:tcBorders>
              <w:bottom w:val="single" w:sz="4" w:space="0" w:color="000000"/>
            </w:tcBorders>
          </w:tcPr>
          <w:p w:rsidR="00DD6C59" w:rsidRDefault="00471C17">
            <w:pPr>
              <w:pStyle w:val="TableParagraph"/>
              <w:spacing w:before="20"/>
              <w:ind w:left="20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≤ 0,05 частей на миллион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DD6C59" w:rsidRDefault="00DD6C59">
            <w:pPr>
              <w:pStyle w:val="TableParagraph"/>
              <w:spacing w:before="20"/>
              <w:ind w:left="230" w:right="9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DD6C59" w:rsidRDefault="00471C17">
            <w:pPr>
              <w:pStyle w:val="TableParagraph"/>
              <w:spacing w:before="20"/>
              <w:ind w:left="106" w:right="10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 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DD6C59" w:rsidRDefault="00471C17">
            <w:pPr>
              <w:pStyle w:val="TableParagraph"/>
              <w:spacing w:before="20"/>
              <w:ind w:left="230" w:right="9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≤ 300 частей на миллион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D6C59" w:rsidRDefault="00DD6C59">
            <w:pPr>
              <w:pStyle w:val="TableParagraph"/>
              <w:spacing w:before="20"/>
              <w:ind w:left="230" w:right="9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6C59" w:rsidRPr="00647C42">
        <w:trPr>
          <w:trHeight w:hRule="exact" w:val="921"/>
        </w:trPr>
        <w:tc>
          <w:tcPr>
            <w:tcW w:w="1872" w:type="dxa"/>
            <w:tcBorders>
              <w:bottom w:val="single" w:sz="4" w:space="0" w:color="auto"/>
            </w:tcBorders>
          </w:tcPr>
          <w:p w:rsidR="00DD6C59" w:rsidRDefault="00471C17">
            <w:pPr>
              <w:pStyle w:val="TableParagraph"/>
              <w:spacing w:before="37"/>
              <w:ind w:left="64" w:right="266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Результат соответствует требованиям сертификата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Blauen</w:t>
            </w:r>
            <w:r>
              <w:rPr>
                <w:rFonts w:ascii="Times New Roman" w:hAnsi="Times New Roman" w:cs="Times New Roman"/>
                <w:spacing w:val="-26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Engel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pacing w:val="-26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26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минимум на 50% ниже предельного значения Е1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D6C59" w:rsidRDefault="00471C17">
            <w:pPr>
              <w:pStyle w:val="TableParagraph"/>
              <w:spacing w:before="37"/>
              <w:ind w:left="6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Истирание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IP</w:t>
            </w:r>
          </w:p>
          <w:p w:rsidR="00DD6C59" w:rsidRDefault="00471C17">
            <w:pPr>
              <w:pStyle w:val="TableParagraph"/>
              <w:spacing w:before="37"/>
              <w:ind w:left="6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≥ 2500 оборотов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C59" w:rsidRDefault="00471C17">
            <w:pPr>
              <w:pStyle w:val="TableParagraph"/>
              <w:spacing w:before="37"/>
              <w:ind w:left="6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Реакция на действие  абразивной подушечки, которая вызывает образование небольших, почти незаметных царапин (метод: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6C59" w:rsidRDefault="00471C17">
            <w:pPr>
              <w:pStyle w:val="TableParagraph"/>
              <w:spacing w:line="164" w:lineRule="exact"/>
              <w:ind w:left="64" w:right="13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Древесина как органический материал выделяет летучие</w:t>
            </w:r>
          </w:p>
          <w:p w:rsidR="00DD6C59" w:rsidRDefault="00471C17">
            <w:pPr>
              <w:pStyle w:val="TableParagraph"/>
              <w:spacing w:before="37"/>
              <w:ind w:left="64" w:right="13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органические соединения (ЛОС). Этот процесс постоянно отслеживается.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6C59" w:rsidRDefault="00471C17">
            <w:pPr>
              <w:pStyle w:val="TableParagraph"/>
              <w:spacing w:before="37"/>
              <w:ind w:left="6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Отсутствует и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зменение блеска/цвета под воздействием обычных бытовых веществ</w:t>
            </w:r>
          </w:p>
        </w:tc>
      </w:tr>
    </w:tbl>
    <w:p w:rsidR="00DD6C59" w:rsidRDefault="00DD6C59">
      <w:pPr>
        <w:pStyle w:val="af4"/>
        <w:spacing w:before="9"/>
        <w:rPr>
          <w:rFonts w:ascii="Times New Roman" w:hAnsi="Times New Roman" w:cs="Times New Roman"/>
          <w:sz w:val="14"/>
          <w:szCs w:val="14"/>
          <w:lang w:val="ru-RU"/>
        </w:rPr>
      </w:pPr>
    </w:p>
    <w:p w:rsidR="00DD6C59" w:rsidRDefault="00471C17">
      <w:pPr>
        <w:jc w:val="both"/>
        <w:rPr>
          <w:rFonts w:ascii="Times New Roman" w:hAnsi="Times New Roman" w:cs="Times New Roman"/>
          <w:b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sz w:val="14"/>
          <w:szCs w:val="14"/>
          <w:lang w:val="ru-RU"/>
        </w:rPr>
        <w:t>7. Прочие условия. Гарантии.</w:t>
      </w:r>
    </w:p>
    <w:p w:rsidR="00DD6C59" w:rsidRDefault="00471C17">
      <w:pPr>
        <w:ind w:left="284" w:hanging="28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7.1.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Требования в отношении Товара могут быть заявлены только до установки, в сроки и на условиях, установленные законодательством, но в любом случае с соблюдением одновременно следующих условий: </w:t>
      </w:r>
    </w:p>
    <w:p w:rsidR="00DD6C59" w:rsidRDefault="00471C17">
      <w:pPr>
        <w:widowControl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в отношении того же количества, в котором он приобретен;  </w:t>
      </w:r>
    </w:p>
    <w:p w:rsidR="00DD6C59" w:rsidRDefault="00471C17">
      <w:pPr>
        <w:widowControl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не у</w:t>
      </w:r>
      <w:r>
        <w:rPr>
          <w:rFonts w:ascii="Times New Roman" w:hAnsi="Times New Roman" w:cs="Times New Roman"/>
          <w:sz w:val="14"/>
          <w:szCs w:val="14"/>
          <w:lang w:val="ru-RU"/>
        </w:rPr>
        <w:t>становленный продукт не был в эксплуатации, не подвергался изменениям (подрезка), не подвергался воздействию влаги;</w:t>
      </w:r>
    </w:p>
    <w:p w:rsidR="00DD6C59" w:rsidRDefault="00471C17">
      <w:pPr>
        <w:widowControl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сохранен товарный вид (отсутствуют механические повреждения, загрязнения, выцветание и т.п.).</w:t>
      </w:r>
    </w:p>
    <w:p w:rsidR="00DD6C59" w:rsidRDefault="00471C17">
      <w:pPr>
        <w:ind w:left="284" w:hanging="28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7.2. 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Дефектами (несоответствием качества) признаются только неустранимые несоответствия (пороки), которые видны невооруженным глазом с высоты человеческого роста </w:t>
      </w:r>
    </w:p>
    <w:p w:rsidR="00DD6C59" w:rsidRDefault="00471C17">
      <w:pPr>
        <w:ind w:left="284" w:hanging="28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при естественном освещении, не устраняются прижатием или дополнительной фиксацией при устан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овке и др. </w:t>
      </w:r>
    </w:p>
    <w:p w:rsidR="00DD6C59" w:rsidRDefault="00471C17">
      <w:pPr>
        <w:ind w:left="284" w:hanging="284"/>
        <w:jc w:val="both"/>
        <w:rPr>
          <w:rFonts w:ascii="Times New Roman" w:hAnsi="Times New Roman" w:cs="Times New Roman"/>
          <w:bCs/>
          <w:sz w:val="14"/>
          <w:szCs w:val="14"/>
          <w:shd w:val="clear" w:color="auto" w:fill="FFFFFF"/>
          <w:lang w:val="ru-RU" w:eastAsia="ar-SA"/>
        </w:rPr>
      </w:pPr>
      <w:r>
        <w:rPr>
          <w:rFonts w:ascii="Times New Roman" w:hAnsi="Times New Roman" w:cs="Times New Roman"/>
          <w:bCs/>
          <w:sz w:val="14"/>
          <w:szCs w:val="14"/>
          <w:lang w:val="ru-RU" w:eastAsia="ar-SA"/>
        </w:rPr>
        <w:t xml:space="preserve">7.3. Продукция считается принятой покупателем (укладчиком) на соответствие заводским требованиям (условиям договора) при первом её </w:t>
      </w:r>
      <w:r>
        <w:rPr>
          <w:rFonts w:ascii="Times New Roman" w:hAnsi="Times New Roman" w:cs="Times New Roman"/>
          <w:bCs/>
          <w:sz w:val="14"/>
          <w:szCs w:val="14"/>
          <w:shd w:val="clear" w:color="auto" w:fill="FFFFFF"/>
          <w:lang w:val="ru-RU" w:eastAsia="ar-SA"/>
        </w:rPr>
        <w:t>закреплении (на фиксатор: клей, гвозди и т.п.).</w:t>
      </w:r>
    </w:p>
    <w:p w:rsidR="00DD6C59" w:rsidRDefault="00471C17">
      <w:pPr>
        <w:widowControl/>
        <w:ind w:left="301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7.4. Салон «Мир Паркета»</w:t>
      </w:r>
      <w:r>
        <w:rPr>
          <w:rFonts w:ascii="Symbol" w:eastAsia="Symbol" w:hAnsi="Symbol" w:cs="Symbol"/>
          <w:sz w:val="18"/>
          <w:szCs w:val="18"/>
          <w:vertAlign w:val="superscript"/>
          <w:lang w:val="ru-RU"/>
        </w:rPr>
        <w:t>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ru-RU"/>
        </w:rPr>
        <w:t>подтверждает соответствие качества пере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даваемого товара качеству аналогичных образцов, выставленных в торговом зале. </w:t>
      </w:r>
    </w:p>
    <w:p w:rsidR="00DD6C59" w:rsidRDefault="00471C17">
      <w:pPr>
        <w:widowControl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7.5. Гарантийные обязательства не распространяются на товар, приобретенный с уценкой, хранившийся и эксплуатировавшийся с нарушением условий хранения и эксплуатации, доработанны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й или имеющий повреждения, а также в случае некачественного монтажа товара, проведенного Покупателем. </w:t>
      </w:r>
    </w:p>
    <w:p w:rsidR="00DD6C59" w:rsidRDefault="00471C17">
      <w:pPr>
        <w:widowControl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>7.6. Гарантия действительна только в отношении первоначального Покупателя Товара и является непереводной.</w:t>
      </w:r>
    </w:p>
    <w:p w:rsidR="00DD6C59" w:rsidRDefault="00DD6C59">
      <w:pPr>
        <w:ind w:left="426" w:hanging="426"/>
        <w:jc w:val="both"/>
        <w:rPr>
          <w:rFonts w:ascii="Times New Roman" w:hAnsi="Times New Roman" w:cs="Times New Roman"/>
          <w:bCs/>
          <w:sz w:val="14"/>
          <w:szCs w:val="14"/>
          <w:shd w:val="clear" w:color="auto" w:fill="FFFF00"/>
          <w:lang w:val="ru-RU" w:eastAsia="ar-SA"/>
        </w:rPr>
      </w:pPr>
    </w:p>
    <w:p w:rsidR="00DD6C59" w:rsidRDefault="00471C17">
      <w:pPr>
        <w:widowControl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  <w:t xml:space="preserve">Рекомендации по установке, эксплуатации и уходу за ламинированными напольными покрытиями </w:t>
      </w:r>
    </w:p>
    <w:p w:rsidR="00DD6C59" w:rsidRDefault="00DD6C59">
      <w:pPr>
        <w:widowControl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DD6C59" w:rsidRDefault="00471C17">
      <w:pPr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  <w:t>1. Общие рекомендации по установке ламината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1.1. 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Целые упаковки необходимо выдержать в помещении, где будет происходить укладка пола, в течение не менее 48 часов. Это позволит ламинату адаптироваться к влажности, температуре и другим условиям его дальнейшего пребывания в этом помещении. Подготовка же пол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а состоит из демонтажа старого покрытия (если было), выравнивания поверхности и настила подложки под ламинат.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1.2. По причине гигроскопичности ламинированных напольных покрытий (ламинат на 90% состоит из древесины), следующие условия должны быть соблюдены 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до, во время и после укладки: температура основания: минимум 15°С, норма содержания влаги для плит перекрытий – 4%; для цементнопесчаных стяжек – 5 %; для дощатого основания – 12 %; температура воздуха: 18-24 °С; относительная влажность воздуха: 40-70 %.</w:t>
      </w:r>
    </w:p>
    <w:p w:rsidR="00DD6C59" w:rsidRDefault="00471C17">
      <w:pPr>
        <w:widowControl/>
        <w:contextualSpacing/>
        <w:jc w:val="center"/>
        <w:rPr>
          <w:rFonts w:ascii="Times New Roman" w:eastAsia="Calibri" w:hAnsi="Times New Roman" w:cs="Times New Roman"/>
          <w:b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b/>
          <w:sz w:val="14"/>
          <w:szCs w:val="14"/>
          <w:lang w:val="ru-RU"/>
        </w:rPr>
        <w:t>2</w:t>
      </w:r>
      <w:r>
        <w:rPr>
          <w:rFonts w:ascii="Times New Roman" w:eastAsia="Calibri" w:hAnsi="Times New Roman" w:cs="Times New Roman"/>
          <w:b/>
          <w:sz w:val="14"/>
          <w:szCs w:val="14"/>
          <w:lang w:val="ru-RU"/>
        </w:rPr>
        <w:t>. Демонтаж старого покрытия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2.1. Демонтаж старого покрытия проводится с максимальной аккуратностью. Это уменьшит количество предстоящей работы по выравниванию пола. Вполне может оказаться, что имеющаяся стяжка неплохо сохранилась и требует лишь небольшого 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ремонта: стесать бугры и заделать трещины.</w:t>
      </w:r>
    </w:p>
    <w:p w:rsidR="00DD6C59" w:rsidRDefault="00471C17">
      <w:pPr>
        <w:widowControl/>
        <w:contextualSpacing/>
        <w:jc w:val="center"/>
        <w:rPr>
          <w:rFonts w:ascii="Times New Roman" w:eastAsia="Calibri" w:hAnsi="Times New Roman" w:cs="Times New Roman"/>
          <w:b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b/>
          <w:sz w:val="14"/>
          <w:szCs w:val="14"/>
          <w:lang w:val="ru-RU"/>
        </w:rPr>
        <w:t>3. Выравнивание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3.1. Основание для укладки ламината должно быть ровным. Для этого делают стяжку. Самыми популярными вариантами являются бетонная стяжка из сухих бетонных смесей или самовыравнивающаяся смесь. Если 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у Вас деревянный пол из досок, то напольное покрытие можно укладывать и на него, но предварительно надо убедиться в прочности и ровности такого основания. Проверьте нет ли прогнивших участков, если они есть, то надо заменить испорченные доски. Также надо и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сключить прогибы пола. Если при ходьбе по такому полу появляется скрип, или он прогибается, обратите внимание на лаги, вероятнее всего причина в них. Есть два метода исправления таких дефектов. Первый – разобрать пол, установить лаги по уровню, если понадо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бится, добавить количество лаг, уменьшив расстояние между ними и сверху настелить доски. Поверх досок желательно настелить фанеру. Второй вариант (подходит при незначительных прогибах) это настил фанеры на существующий деревянный пол. Толщина фанеры не мен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ьше 10 мм, лучше всего 12-15 мм. Фанера придаст дополнительную жесткость основанию и устранит небольшие неровности пола. Далее на фанеру стелим подложку и укладываем ламинат.</w:t>
      </w:r>
    </w:p>
    <w:p w:rsidR="00DD6C59" w:rsidRDefault="00471C17">
      <w:pPr>
        <w:widowControl/>
        <w:contextualSpacing/>
        <w:jc w:val="center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b/>
          <w:sz w:val="14"/>
          <w:szCs w:val="14"/>
          <w:lang w:val="ru-RU"/>
        </w:rPr>
        <w:t>4. Сборка ламината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sz w:val="14"/>
          <w:szCs w:val="14"/>
          <w:lang w:val="ru-RU"/>
        </w:rPr>
        <w:t>4.1. Осуществляется последовательно в выбранном направлении (о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бычно слева направо), при этом удобнее начинать укладку от самой длинной стены. </w:t>
      </w:r>
      <w:r>
        <w:rPr>
          <w:rFonts w:ascii="Times New Roman" w:eastAsia="Calibri" w:hAnsi="Times New Roman" w:cs="Times New Roman"/>
          <w:sz w:val="14"/>
          <w:szCs w:val="14"/>
        </w:rPr>
        <w:t>C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 обеих сторон ряда (между стеной и торцами крайних досок) необходимо оставить компенсационный зазор, в который устанавливаются расширительные клинья. Сборка очередного ряда на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чинается с остатка доски предыдущего ряда, при условии, что длина оставшегося фрагмента не менее 30 см. Монтаж нового ряда следует начинать с соединения торцевых кромок доски и дальнейшей стыковкой по длинной стороне.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4.2. Необходимо контролировать, чтобы 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все расстояния между торцами досок соседних рядов было не менее 30 см, это придаст ламинату необходимую прочность. 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sz w:val="14"/>
          <w:szCs w:val="14"/>
          <w:lang w:val="ru-RU"/>
        </w:rPr>
        <w:t>4.3. После укладки первых 3-х рядов нужно выставить компенсационный зазор по длинной стороне. Для этого нужно отодвинуть уложенный ламинат о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т стены и вложить расширительные клинья. Расширительные зазоры должны быть предусмотрены у всех стен и других неподвижных частей конструкции (колонны, трубы отопления и др.) и составлять 8-10 мм, предохраняя покрытие от разбухания в случае увлажнения пола.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 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sz w:val="14"/>
          <w:szCs w:val="14"/>
          <w:lang w:val="ru-RU"/>
        </w:rPr>
        <w:t xml:space="preserve">4.4. Последний ряд досок перед укладкой необходимо тщательно измерить. Если он слишком широк, не обходимо сузить доски до соответствующего размера. Обрезать доски нужно со стороны паза. После совмещения доски с остальными, дожать ее с помощью монтажного </w:t>
      </w:r>
      <w:r>
        <w:rPr>
          <w:rFonts w:ascii="Times New Roman" w:eastAsia="Calibri" w:hAnsi="Times New Roman" w:cs="Times New Roman"/>
          <w:sz w:val="14"/>
          <w:szCs w:val="14"/>
          <w:lang w:val="ru-RU"/>
        </w:rPr>
        <w:t>приспособления до устранения щелей.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sz w:val="14"/>
          <w:szCs w:val="14"/>
          <w:lang w:val="ru-RU"/>
        </w:rPr>
        <w:t>4.5. После укладки пола нужно вынуть фиксирующие клинья, а расширительные зазоры закрыть декоративным плинтусом. Плинтус крепится только к стене. Не допускается крепление плинтуса к напольному покрытию.</w:t>
      </w:r>
    </w:p>
    <w:p w:rsidR="00DD6C59" w:rsidRDefault="00471C17">
      <w:pPr>
        <w:widowControl/>
        <w:shd w:val="clear" w:color="auto" w:fill="FFFFFF"/>
        <w:contextualSpacing/>
        <w:jc w:val="center"/>
        <w:outlineLvl w:val="2"/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  <w:t>5. Укладка клеево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  <w:t>го ламината.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5.1. Основным преимуществом клеевого ламината является надежная защита стыка панелей от проникновения влаги, в результате чего продлевается срок службы покрытия. Минусы – более сложная укладка и дополнительные расходы на клей. Эксплуатацию пол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 xml:space="preserve">а можно начинать только спустя 10 часов после укладки. 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616161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5.2. В связи с тем, что панели жестко крепятся друг к другу, покрытие уже нельзя будет разобрать и использовать повторно. Помимо этого, клеевой ламинат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 xml:space="preserve"> не рекомендуется использовать на полах с подогревом.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5.3. При укладке клеевого ламината на торцы панелей наносится специальный водоотталкивающий клей. Затем панели соединяются по принципу «шпунт-паз». Здесь важно ни в коем случае не экономить на средствах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, например, путем использования обычного ПВА клея. Он изготавливается на водной основе, и его использование, скорее всего, приведет к вздутию поверхности ламината, и как следствие нарушению стыков. Специальный водоотталкивающий клей можно купить в строител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ьном магазине или спросить о его наличии в месте покупки ламината.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5.4. Количество нанесенного клея выбирается согласно инструкции производителя. Наилучшим вариантом будет нанесение клея по всей длине паза, как с короткой, так и с длинной стороны панели. В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се рекомендации по направлению укладки и установке зазора такие же, как и для бесклеевого ламината.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5.5. Приступим к укладке: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5.5.1. Сначала укладывае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м первый ряд панелей с установленным зазором. Для этого первую панель укладываем пазом к стене. После чего на верхнюю кромку торцевого паза второй панели равномерно наносим клей. Наносить клей рекомендует с избытком, чтобы обеспечить надежность соединения.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5.5.2. Вставляем в этот паз шпунт следующей панели и аккуратно подбиваем ее при помощи молотка и бруска, выступившие на поверхность остатки клея протираем влажной тряпкой. Процесс повторяем до полной укладки ряда.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5.5.3. После того как первый ряд ламината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 xml:space="preserve"> уложен, приступаем ко второму ряду. Первую панель второго ряда разрезаем пополам, с целью смещения торцевых швов. Промазываем боковую часть паза панели второго ряда клеем и крепим к панели первого ряда. Панель подбиваем при помощи бруска и молотка. Далее 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 xml:space="preserve">крепим следующую панель. Наносим на боковой и торцевой паз клей и, немного сместившись от первой панели второго ряда, подбиваем эту панель к первому ряду. А затем уже вторую панель подбиваем к первой. 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5.5.4. Излишки клея снова удаляем тряпочкой или влажно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 xml:space="preserve">й губкой. После укладки первых 3 рядов рекомендуется подождать 2 часа для высыхания клея. 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5.5.5. Процесс продолжаем до полной укладки поверхности. При укладке последнего ряда рекомендуется воспользоваться монтажным ломиком для соединения рядов. Работать и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м нужно аккуратно, чтобы не повредить панель ламината или стену.</w:t>
      </w:r>
    </w:p>
    <w:p w:rsidR="00DD6C59" w:rsidRDefault="00471C17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5.6. В случае если через пол проходят трубы отопления, рекомендуется изготавливать шаблон из бумаги, который переносится на устанавливаемую панель. Отверстия вырезаются при помощи электролобз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>ика. В местах соединения панелей с дверной коробкой так же не забываем оставлять зазор. После того, как укладка ламината завершена, распорные клинья удаляют, а зазор закрывают при помощи установки плинтуса. Важно! Крепить плинтус необходимо к стене, а не к</w:t>
      </w:r>
      <w:r>
        <w:rPr>
          <w:rFonts w:ascii="Times New Roman" w:hAnsi="Times New Roman" w:cs="Times New Roman"/>
          <w:color w:val="000000"/>
          <w:sz w:val="14"/>
          <w:szCs w:val="14"/>
          <w:lang w:val="ru-RU"/>
        </w:rPr>
        <w:t xml:space="preserve"> полу.</w:t>
      </w:r>
    </w:p>
    <w:p w:rsidR="00DD6C59" w:rsidRDefault="00471C17">
      <w:pPr>
        <w:widowControl/>
        <w:spacing w:after="20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  <w:t>6. Установка на полы с водяным подогревом</w:t>
      </w:r>
    </w:p>
    <w:p w:rsidR="00DD6C59" w:rsidRDefault="00471C17">
      <w:pPr>
        <w:contextualSpacing/>
        <w:jc w:val="both"/>
        <w:rPr>
          <w:rFonts w:ascii="Times New Roman" w:eastAsia="SimSun" w:hAnsi="Times New Roman" w:cs="Times New Roman"/>
          <w:sz w:val="14"/>
          <w:szCs w:val="14"/>
          <w:lang w:val="ru-RU"/>
        </w:rPr>
      </w:pPr>
      <w:r>
        <w:rPr>
          <w:rFonts w:ascii="Times New Roman" w:eastAsia="SimSun" w:hAnsi="Times New Roman" w:cs="Times New Roman"/>
          <w:sz w:val="14"/>
          <w:szCs w:val="14"/>
          <w:lang w:val="ru-RU"/>
        </w:rPr>
        <w:t>6.1. Ламинат может быть уложен на систему водяного подогрева пола при условии, что распределение тепла равномерно по всей поверхности пола.</w:t>
      </w:r>
    </w:p>
    <w:p w:rsidR="00DD6C59" w:rsidRDefault="00471C17">
      <w:pPr>
        <w:contextualSpacing/>
        <w:jc w:val="both"/>
        <w:rPr>
          <w:rFonts w:ascii="Times New Roman" w:eastAsia="SimSun" w:hAnsi="Times New Roman" w:cs="Times New Roman"/>
          <w:sz w:val="14"/>
          <w:szCs w:val="14"/>
          <w:lang w:val="ru-RU"/>
        </w:rPr>
      </w:pPr>
      <w:r>
        <w:rPr>
          <w:rFonts w:ascii="Times New Roman" w:eastAsia="SimSun" w:hAnsi="Times New Roman" w:cs="Times New Roman"/>
          <w:sz w:val="14"/>
          <w:szCs w:val="14"/>
          <w:lang w:val="ru-RU"/>
        </w:rPr>
        <w:t>6.2. Температура на поверхности пола не должна превышать 27 °С. Ско</w:t>
      </w:r>
      <w:r>
        <w:rPr>
          <w:rFonts w:ascii="Times New Roman" w:eastAsia="SimSun" w:hAnsi="Times New Roman" w:cs="Times New Roman"/>
          <w:sz w:val="14"/>
          <w:szCs w:val="14"/>
          <w:lang w:val="ru-RU"/>
        </w:rPr>
        <w:t xml:space="preserve">рость изменения температуры не должна превышать 5 °С в сутки.  </w:t>
      </w:r>
    </w:p>
    <w:p w:rsidR="00DD6C59" w:rsidRDefault="00471C17">
      <w:pPr>
        <w:contextualSpacing/>
        <w:jc w:val="both"/>
        <w:rPr>
          <w:rFonts w:ascii="Times New Roman" w:eastAsia="SimSun" w:hAnsi="Times New Roman" w:cs="Times New Roman"/>
          <w:sz w:val="14"/>
          <w:szCs w:val="14"/>
          <w:lang w:val="ru-RU"/>
        </w:rPr>
      </w:pPr>
      <w:r>
        <w:rPr>
          <w:rFonts w:ascii="Times New Roman" w:eastAsia="SimSun" w:hAnsi="Times New Roman" w:cs="Times New Roman"/>
          <w:sz w:val="14"/>
          <w:szCs w:val="14"/>
          <w:lang w:val="ru-RU"/>
        </w:rPr>
        <w:t xml:space="preserve">6.3. Внимание! При работающем подогреве при снижении относительной влажности в помещении до 30% возможно появление щелей между планками. </w:t>
      </w:r>
    </w:p>
    <w:p w:rsidR="00DD6C59" w:rsidRDefault="00471C17">
      <w:pPr>
        <w:widowControl/>
        <w:spacing w:after="20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  <w:t>7. Рекомендации по установке плинтуса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7.1. 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Подрезка плинтусов является очень сложной задачей, требующей к себе ответственного отношения и максимальной точности расчётов. </w:t>
      </w:r>
    </w:p>
    <w:p w:rsidR="00DD6C59" w:rsidRDefault="00471C17">
      <w:pPr>
        <w:contextualSpacing/>
        <w:jc w:val="both"/>
        <w:rPr>
          <w:rFonts w:ascii="Times New Roman" w:eastAsia="SimSun" w:hAnsi="Times New Roman" w:cs="Times New Roman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7.2. Детали необходимо размера отрезаются в соответствии с длиной каждого участка стены. Сначала отрезаются большие детали, и ли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шь после настаёт черед мелких. Каждую заготовку нужно вырезать с запасом в пять сантиметров.</w:t>
      </w:r>
      <w:r>
        <w:rPr>
          <w:rFonts w:ascii="Times New Roman" w:eastAsia="SimSun" w:hAnsi="Times New Roman" w:cs="Times New Roman"/>
          <w:sz w:val="14"/>
          <w:szCs w:val="14"/>
          <w:lang w:val="ru-RU"/>
        </w:rPr>
        <w:tab/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7.3. То, каким способом будет крепиться плинтус, зависит во многом от его типа: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7.3.1. Деревянный плинтус устанавливается на саморезы или на жидкие гвозди. 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7.3.2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. Установка на жидкие гвозди более проста, но в то же время менее надёжна. К тому же, их можно использовать только при том условии, что стены в помещении идеально ровные.</w:t>
      </w: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7.3.3. Во время крепления плинтуса саморезами, первое отверстие под дюбель желательно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сверлить на расстоянии пяти сантиметров от угла, втрое и последующие – на расстоянии порядка сорока сантиметров от предыдущих. Начинать крепить деталь саморезами следует с угла, приближенного к самой длинной стене. 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7.3.4. Чтобы видеть отверстие с дюбелем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, приложите плинтус к полу на месте установки таким образом, чтобы между стеной и ним оставался небольшой зазор. С помощью острого шила проделайте в плинтусе соответствующее отверстие, после чего вставьте в него длинный саморез и прочно вкрутите в дюбель. 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Для предотвращения образования вмятины можно немного, буквально на пол-оборота ослабить саморез. Таким же образом нужно поступить с остальными частями плинтуса.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z w:val="14"/>
          <w:szCs w:val="14"/>
          <w:shd w:val="clear" w:color="auto" w:fill="FFFFFF"/>
          <w:lang w:val="ru-RU"/>
        </w:rPr>
        <w:t>7.4. Шпонированный плинтус,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</w:rPr>
        <w:t> 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возможно, крепить на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</w:rPr>
        <w:t> </w:t>
      </w:r>
      <w:hyperlink r:id="rId9" w:tooltip="http://www.parquetline.ru/napolnie-plintusi/shponirovanniy/ustanovochnie-klipsi" w:history="1">
        <w:r>
          <w:rPr>
            <w:rFonts w:ascii="Times New Roman" w:eastAsia="Calibri" w:hAnsi="Times New Roman" w:cs="Times New Roman"/>
            <w:bCs/>
            <w:color w:val="000000"/>
            <w:sz w:val="14"/>
            <w:szCs w:val="14"/>
            <w:shd w:val="clear" w:color="auto" w:fill="FFFFFF"/>
            <w:lang w:val="ru-RU"/>
          </w:rPr>
          <w:t>клипсы</w:t>
        </w:r>
      </w:hyperlink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>, поставляемые вместе с ним. В этом случае клипса крепится к стене на саморез</w:t>
      </w:r>
      <w:r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и планка одевается либо вставляется в клипсу. Главным условием такого крепежа является наличие ровных стен и пола, клипсы планку под нагрузкой держать не будут.</w:t>
      </w:r>
    </w:p>
    <w:p w:rsidR="00DD6C59" w:rsidRDefault="00DD6C59">
      <w:pPr>
        <w:widowControl/>
        <w:spacing w:after="20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</w:pPr>
    </w:p>
    <w:p w:rsidR="00DD6C59" w:rsidRDefault="00471C17">
      <w:pPr>
        <w:widowControl/>
        <w:spacing w:after="20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  <w:t xml:space="preserve">8. Общие рекомендации 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 xml:space="preserve">8.1. Оберегайте ламинат от повреждения или падения на них тяжелых или </w:t>
      </w: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 xml:space="preserve">металлических предметов. Даже самые современные покрытия не могут противостоять этому. 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>8.2. Подстилайте на пол коврики, если вы собираетесь иметь дело с такими предметами.</w:t>
      </w:r>
    </w:p>
    <w:p w:rsidR="00DD6C59" w:rsidRDefault="00DD6C59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</w:pPr>
    </w:p>
    <w:p w:rsidR="00DD6C59" w:rsidRDefault="00471C17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>8.3. Перед установкой мебели на ламинат</w:t>
      </w: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>, обязательно используйте мягкие набойки из войлока или фетра для ножек мебели во избежание образования царапин и вмятин.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 xml:space="preserve">8.4. При перемещении тяжелой мебели подкладывайте коврики лицевой стороной вниз или используйте небольшие одеяла, передвигайте мебель </w:t>
      </w: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>осторожно, так, чтобы не повредить пол.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>8.5. Используйте коврики в местах, где ламинат подвергается наиболее суровому обращению - при входе в помещение, около раковины и посудомоечной машины на кухне.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>8.6. Сразу же удаляйте замеченные пятна или разлитые жи</w:t>
      </w: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>дкости, используйте для этого мягкую ткань и специальное средство для ухода за полами.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</w:pP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>8.7. Для уборки ламината используйте только средства, специально  предназначенные для ухода за ламинатом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iCs/>
          <w:sz w:val="14"/>
          <w:szCs w:val="14"/>
          <w:lang w:val="ru-RU"/>
        </w:rPr>
      </w:pPr>
      <w:r>
        <w:rPr>
          <w:rFonts w:ascii="Times New Roman" w:hAnsi="Times New Roman" w:cs="Times New Roman"/>
          <w:bCs/>
          <w:color w:val="000000"/>
          <w:sz w:val="14"/>
          <w:szCs w:val="14"/>
          <w:lang w:val="ru-RU"/>
        </w:rPr>
        <w:t>8.8.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Times New Roman" w:hAnsi="Times New Roman" w:cs="Times New Roman"/>
          <w:iCs/>
          <w:sz w:val="14"/>
          <w:szCs w:val="14"/>
          <w:lang w:val="ru-RU"/>
        </w:rPr>
        <w:t>Относительная влажность в помещении должна поддерживаться н</w:t>
      </w:r>
      <w:r>
        <w:rPr>
          <w:rFonts w:ascii="Times New Roman" w:hAnsi="Times New Roman" w:cs="Times New Roman"/>
          <w:iCs/>
          <w:sz w:val="14"/>
          <w:szCs w:val="14"/>
          <w:lang w:val="ru-RU"/>
        </w:rPr>
        <w:t>а уровне 40-65%, температура 18-23 градуса для ламината в течение всего года. Для этого рекомендуется устанавливать системы кондиционирования и увлажнения воздуха. Увлажнение воздуха предотвращает чрезмерную усушку ламината в зимний отопительный сезон, ког</w:t>
      </w:r>
      <w:r>
        <w:rPr>
          <w:rFonts w:ascii="Times New Roman" w:hAnsi="Times New Roman" w:cs="Times New Roman"/>
          <w:iCs/>
          <w:sz w:val="14"/>
          <w:szCs w:val="14"/>
          <w:lang w:val="ru-RU"/>
        </w:rPr>
        <w:t xml:space="preserve">да воздух становится сухим. </w:t>
      </w:r>
    </w:p>
    <w:p w:rsidR="00DD6C59" w:rsidRDefault="00471C17">
      <w:pPr>
        <w:contextualSpacing/>
        <w:jc w:val="both"/>
        <w:rPr>
          <w:rFonts w:ascii="Times New Roman" w:hAnsi="Times New Roman" w:cs="Times New Roman"/>
          <w:bCs/>
          <w:color w:val="000000"/>
          <w:sz w:val="14"/>
          <w:szCs w:val="14"/>
          <w:u w:val="single"/>
          <w:lang w:val="ru-RU"/>
        </w:rPr>
      </w:pPr>
      <w:r>
        <w:rPr>
          <w:rFonts w:ascii="Times New Roman" w:hAnsi="Times New Roman" w:cs="Times New Roman"/>
          <w:bCs/>
          <w:color w:val="000000"/>
          <w:sz w:val="14"/>
          <w:szCs w:val="14"/>
          <w:u w:val="single"/>
          <w:lang w:val="ru-RU"/>
        </w:rPr>
        <w:t>8.9. При обнаружении каких-либо проблем с полом не рекомендуется предпринимать какие-либо самостоятельные действия. Обратитесь за квалифицированной помощью к нашим специалистам!</w:t>
      </w:r>
    </w:p>
    <w:p w:rsidR="00DD6C59" w:rsidRDefault="00DD6C59">
      <w:pPr>
        <w:contextualSpacing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</w:p>
    <w:p w:rsidR="00DD6C59" w:rsidRDefault="00471C17">
      <w:pPr>
        <w:contextualSpacing/>
        <w:jc w:val="both"/>
        <w:rPr>
          <w:rFonts w:ascii="Times New Roman" w:eastAsia="Calibri" w:hAnsi="Times New Roman" w:cs="Times New Roman"/>
          <w:b/>
          <w:i/>
          <w:sz w:val="14"/>
          <w:szCs w:val="14"/>
          <w:u w:val="single"/>
          <w:lang w:val="ru-RU"/>
        </w:rPr>
      </w:pPr>
      <w:r>
        <w:rPr>
          <w:rFonts w:ascii="Times New Roman" w:eastAsia="Calibri" w:hAnsi="Times New Roman" w:cs="Times New Roman"/>
          <w:b/>
          <w:i/>
          <w:sz w:val="14"/>
          <w:szCs w:val="14"/>
          <w:u w:val="single"/>
          <w:lang w:val="ru-RU"/>
        </w:rPr>
        <w:t>Покупатель настоящим подтверждает, что ознакомлен, согласен и получил свой экземпляр Технической спецификации и Рекомендаций по установке, эксплуатации и уходу за ламинираванного напольного покрытия</w:t>
      </w:r>
      <w:r>
        <w:rPr>
          <w:rFonts w:ascii="Times New Roman" w:hAnsi="Times New Roman" w:cs="Times New Roman"/>
          <w:b/>
          <w:i/>
          <w:sz w:val="16"/>
          <w:szCs w:val="1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14"/>
          <w:szCs w:val="14"/>
          <w:u w:val="single"/>
        </w:rPr>
        <w:t>HARO</w:t>
      </w:r>
      <w:r>
        <w:rPr>
          <w:rFonts w:ascii="Times New Roman" w:eastAsia="Calibri" w:hAnsi="Times New Roman" w:cs="Times New Roman"/>
          <w:b/>
          <w:i/>
          <w:sz w:val="14"/>
          <w:szCs w:val="14"/>
          <w:u w:val="single"/>
          <w:lang w:val="ru-RU"/>
        </w:rPr>
        <w:t xml:space="preserve"> и </w:t>
      </w:r>
      <w:r>
        <w:rPr>
          <w:rFonts w:ascii="Times New Roman" w:eastAsia="Calibri" w:hAnsi="Times New Roman" w:cs="Times New Roman"/>
          <w:b/>
          <w:i/>
          <w:sz w:val="14"/>
          <w:szCs w:val="14"/>
          <w:u w:val="single"/>
        </w:rPr>
        <w:t>PARADOR</w:t>
      </w:r>
      <w:r>
        <w:rPr>
          <w:rFonts w:ascii="Times New Roman" w:eastAsia="Calibri" w:hAnsi="Times New Roman" w:cs="Times New Roman"/>
          <w:b/>
          <w:i/>
          <w:sz w:val="14"/>
          <w:szCs w:val="14"/>
          <w:u w:val="single"/>
          <w:lang w:val="ru-RU"/>
        </w:rPr>
        <w:t>:</w:t>
      </w:r>
    </w:p>
    <w:p w:rsidR="00DD6C59" w:rsidRDefault="00471C17">
      <w:pPr>
        <w:pStyle w:val="af4"/>
        <w:spacing w:before="1" w:line="254" w:lineRule="auto"/>
        <w:ind w:left="134" w:right="4402"/>
        <w:rPr>
          <w:sz w:val="14"/>
          <w:szCs w:val="14"/>
          <w:lang w:val="ru-RU"/>
        </w:rPr>
      </w:pPr>
      <w:bookmarkStart w:id="0" w:name="_GoBack"/>
      <w:bookmarkEnd w:id="0"/>
      <w:r>
        <w:rPr>
          <w:sz w:val="14"/>
          <w:szCs w:val="14"/>
          <w:lang w:val="ru-RU"/>
        </w:rPr>
        <w:br/>
      </w:r>
    </w:p>
    <w:p w:rsidR="00DD6C59" w:rsidRDefault="00DD6C59">
      <w:pPr>
        <w:pStyle w:val="af4"/>
        <w:spacing w:before="8"/>
        <w:rPr>
          <w:rFonts w:ascii="Times New Roman" w:hAnsi="Times New Roman" w:cs="Times New Roman"/>
          <w:lang w:val="ru-RU"/>
        </w:rPr>
      </w:pPr>
    </w:p>
    <w:p w:rsidR="00DD6C59" w:rsidRDefault="00DD6C59">
      <w:pPr>
        <w:pStyle w:val="af4"/>
        <w:tabs>
          <w:tab w:val="left" w:pos="10206"/>
        </w:tabs>
        <w:spacing w:before="1" w:line="254" w:lineRule="auto"/>
        <w:ind w:left="142" w:right="11" w:firstLine="567"/>
        <w:jc w:val="both"/>
        <w:rPr>
          <w:rFonts w:ascii="Times New Roman" w:hAnsi="Times New Roman" w:cs="Times New Roman"/>
          <w:lang w:val="ru-RU"/>
        </w:rPr>
      </w:pPr>
    </w:p>
    <w:p w:rsidR="00DD6C59" w:rsidRDefault="00DD6C59">
      <w:pPr>
        <w:pStyle w:val="af4"/>
        <w:spacing w:before="1" w:line="254" w:lineRule="auto"/>
        <w:ind w:left="134" w:right="4402"/>
        <w:rPr>
          <w:lang w:val="ru-RU"/>
        </w:rPr>
      </w:pPr>
    </w:p>
    <w:sectPr w:rsidR="00DD6C59">
      <w:headerReference w:type="default" r:id="rId10"/>
      <w:footerReference w:type="default" r:id="rId11"/>
      <w:pgSz w:w="11910" w:h="16840"/>
      <w:pgMar w:top="858" w:right="428" w:bottom="980" w:left="851" w:header="142" w:footer="7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17" w:rsidRDefault="00471C17">
      <w:r>
        <w:separator/>
      </w:r>
    </w:p>
  </w:endnote>
  <w:endnote w:type="continuationSeparator" w:id="0">
    <w:p w:rsidR="00471C17" w:rsidRDefault="0047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59" w:rsidRDefault="00DD6C59">
    <w:pPr>
      <w:pStyle w:val="af4"/>
      <w:spacing w:line="14" w:lineRule="auto"/>
      <w:rPr>
        <w:lang w:val="ru-RU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17" w:rsidRDefault="00471C17">
      <w:r>
        <w:separator/>
      </w:r>
    </w:p>
  </w:footnote>
  <w:footnote w:type="continuationSeparator" w:id="0">
    <w:p w:rsidR="00471C17" w:rsidRDefault="0047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59" w:rsidRDefault="00471C17">
    <w:pPr>
      <w:pStyle w:val="af4"/>
      <w:spacing w:line="14" w:lineRule="auto"/>
      <w:rPr>
        <w:sz w:val="20"/>
        <w:lang w:val="ru-RU"/>
      </w:rPr>
    </w:pPr>
    <w:r>
      <w:rPr>
        <w:sz w:val="20"/>
        <w:lang w:val="ru-RU"/>
      </w:rPr>
      <w:t xml:space="preserve">                              </w:t>
    </w:r>
  </w:p>
  <w:p w:rsidR="00DD6C59" w:rsidRDefault="00471C17">
    <w:pPr>
      <w:tabs>
        <w:tab w:val="center" w:leader="dot" w:pos="0"/>
      </w:tabs>
      <w:ind w:right="-186"/>
      <w:rPr>
        <w:rFonts w:eastAsia="Times New Roman"/>
        <w:b/>
        <w:sz w:val="14"/>
        <w:szCs w:val="14"/>
        <w:lang w:val="ru-RU" w:eastAsia="ru-RU"/>
      </w:rPr>
    </w:pPr>
    <w:r>
      <w:rPr>
        <w:noProof/>
        <w:lang w:val="ru-RU" w:eastAsia="ru-RU"/>
      </w:rPr>
      <w:drawing>
        <wp:inline distT="0" distB="0" distL="0" distR="0">
          <wp:extent cx="958850" cy="565150"/>
          <wp:effectExtent l="0" t="0" r="0" b="6350"/>
          <wp:docPr id="1" name="Рисунок 1" descr="C:\Users\User\Desktop\Марлен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esktop\Марлен3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60983" cy="566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C59" w:rsidRDefault="00471C17">
    <w:pPr>
      <w:tabs>
        <w:tab w:val="center" w:leader="dot" w:pos="0"/>
      </w:tabs>
      <w:ind w:right="-186"/>
      <w:rPr>
        <w:rFonts w:eastAsia="Times New Roman"/>
        <w:sz w:val="14"/>
        <w:szCs w:val="14"/>
        <w:lang w:val="ru-RU" w:eastAsia="ru-RU"/>
      </w:rPr>
    </w:pPr>
    <w:r>
      <w:rPr>
        <w:rFonts w:eastAsia="Times New Roman"/>
        <w:b/>
        <w:sz w:val="14"/>
        <w:szCs w:val="14"/>
        <w:lang w:val="ru-RU" w:eastAsia="ru-RU"/>
      </w:rPr>
      <w:t>Товарищество с ограниченной ответственностью "</w:t>
    </w:r>
    <w:r>
      <w:rPr>
        <w:rFonts w:eastAsia="Times New Roman"/>
        <w:b/>
        <w:sz w:val="14"/>
        <w:szCs w:val="14"/>
        <w:lang w:eastAsia="ru-RU"/>
      </w:rPr>
      <w:t>BAU</w:t>
    </w:r>
    <w:r>
      <w:rPr>
        <w:rFonts w:eastAsia="Times New Roman"/>
        <w:b/>
        <w:sz w:val="14"/>
        <w:szCs w:val="14"/>
        <w:lang w:val="ru-RU" w:eastAsia="ru-RU"/>
      </w:rPr>
      <w:t xml:space="preserve"> </w:t>
    </w:r>
    <w:r>
      <w:rPr>
        <w:rFonts w:eastAsia="Times New Roman"/>
        <w:b/>
        <w:sz w:val="14"/>
        <w:szCs w:val="14"/>
        <w:lang w:eastAsia="ru-RU"/>
      </w:rPr>
      <w:t>Group</w:t>
    </w:r>
    <w:r>
      <w:rPr>
        <w:rFonts w:eastAsia="Times New Roman"/>
        <w:b/>
        <w:sz w:val="14"/>
        <w:szCs w:val="14"/>
        <w:lang w:val="ru-RU" w:eastAsia="ru-RU"/>
      </w:rPr>
      <w:t>к"</w:t>
    </w:r>
  </w:p>
  <w:p w:rsidR="00DD6C59" w:rsidRDefault="00471C17">
    <w:pPr>
      <w:widowControl/>
      <w:ind w:right="-186"/>
      <w:rPr>
        <w:lang w:val="ru-RU"/>
      </w:rPr>
    </w:pPr>
    <w:r>
      <w:rPr>
        <w:rFonts w:eastAsia="Times New Roman"/>
        <w:sz w:val="14"/>
        <w:szCs w:val="14"/>
        <w:lang w:val="ru-RU" w:eastAsia="ru-RU"/>
      </w:rPr>
      <w:t xml:space="preserve">Республика Казахстан, г. Алматы, ул. Кабдолова, 22, офис 400 Б, тел.356-15-00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74A"/>
    <w:multiLevelType w:val="hybridMultilevel"/>
    <w:tmpl w:val="8BC8F5C4"/>
    <w:lvl w:ilvl="0" w:tplc="1130DF4E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  <w:color w:val="auto"/>
      </w:rPr>
    </w:lvl>
    <w:lvl w:ilvl="1" w:tplc="5C94F606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CD81B20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FF7019E4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8DB83020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A4FCFEE8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A4DCF984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ECF2C5EE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F974800A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">
    <w:nsid w:val="0AD416BF"/>
    <w:multiLevelType w:val="multilevel"/>
    <w:tmpl w:val="FD9C1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35B06A30"/>
    <w:multiLevelType w:val="hybridMultilevel"/>
    <w:tmpl w:val="E3DA9F04"/>
    <w:lvl w:ilvl="0" w:tplc="C5C0133E">
      <w:start w:val="4"/>
      <w:numFmt w:val="decimal"/>
      <w:lvlText w:val="%1."/>
      <w:lvlJc w:val="left"/>
      <w:pPr>
        <w:ind w:left="658" w:hanging="360"/>
      </w:pPr>
      <w:rPr>
        <w:rFonts w:hint="default"/>
        <w:sz w:val="14"/>
        <w:szCs w:val="14"/>
      </w:rPr>
    </w:lvl>
    <w:lvl w:ilvl="1" w:tplc="98E636D0">
      <w:start w:val="1"/>
      <w:numFmt w:val="lowerLetter"/>
      <w:lvlText w:val="%2."/>
      <w:lvlJc w:val="left"/>
      <w:pPr>
        <w:ind w:left="1378" w:hanging="360"/>
      </w:pPr>
    </w:lvl>
    <w:lvl w:ilvl="2" w:tplc="5A8C20A4">
      <w:start w:val="1"/>
      <w:numFmt w:val="lowerRoman"/>
      <w:lvlText w:val="%3."/>
      <w:lvlJc w:val="right"/>
      <w:pPr>
        <w:ind w:left="2098" w:hanging="180"/>
      </w:pPr>
    </w:lvl>
    <w:lvl w:ilvl="3" w:tplc="A10CE010">
      <w:start w:val="1"/>
      <w:numFmt w:val="decimal"/>
      <w:lvlText w:val="%4."/>
      <w:lvlJc w:val="left"/>
      <w:pPr>
        <w:ind w:left="2818" w:hanging="360"/>
      </w:pPr>
    </w:lvl>
    <w:lvl w:ilvl="4" w:tplc="4D4CF0AE">
      <w:start w:val="1"/>
      <w:numFmt w:val="lowerLetter"/>
      <w:lvlText w:val="%5."/>
      <w:lvlJc w:val="left"/>
      <w:pPr>
        <w:ind w:left="3538" w:hanging="360"/>
      </w:pPr>
    </w:lvl>
    <w:lvl w:ilvl="5" w:tplc="DD800106">
      <w:start w:val="1"/>
      <w:numFmt w:val="lowerRoman"/>
      <w:lvlText w:val="%6."/>
      <w:lvlJc w:val="right"/>
      <w:pPr>
        <w:ind w:left="4258" w:hanging="180"/>
      </w:pPr>
    </w:lvl>
    <w:lvl w:ilvl="6" w:tplc="88767A82">
      <w:start w:val="1"/>
      <w:numFmt w:val="decimal"/>
      <w:lvlText w:val="%7."/>
      <w:lvlJc w:val="left"/>
      <w:pPr>
        <w:ind w:left="4978" w:hanging="360"/>
      </w:pPr>
    </w:lvl>
    <w:lvl w:ilvl="7" w:tplc="4E78C26C">
      <w:start w:val="1"/>
      <w:numFmt w:val="lowerLetter"/>
      <w:lvlText w:val="%8."/>
      <w:lvlJc w:val="left"/>
      <w:pPr>
        <w:ind w:left="5698" w:hanging="360"/>
      </w:pPr>
    </w:lvl>
    <w:lvl w:ilvl="8" w:tplc="4296E9C0">
      <w:start w:val="1"/>
      <w:numFmt w:val="lowerRoman"/>
      <w:lvlText w:val="%9."/>
      <w:lvlJc w:val="right"/>
      <w:pPr>
        <w:ind w:left="6418" w:hanging="180"/>
      </w:pPr>
    </w:lvl>
  </w:abstractNum>
  <w:abstractNum w:abstractNumId="3">
    <w:nsid w:val="43D44EDC"/>
    <w:multiLevelType w:val="hybridMultilevel"/>
    <w:tmpl w:val="32426D06"/>
    <w:lvl w:ilvl="0" w:tplc="F822B6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440DD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E299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A8CD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0EFE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BC4A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4458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56DF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7810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756CD8"/>
    <w:multiLevelType w:val="hybridMultilevel"/>
    <w:tmpl w:val="F2461B3C"/>
    <w:lvl w:ilvl="0" w:tplc="24043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89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EC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8C8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8C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28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69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1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63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90039"/>
    <w:multiLevelType w:val="multilevel"/>
    <w:tmpl w:val="D3B2D2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440"/>
      </w:pPr>
      <w:rPr>
        <w:rFonts w:hint="default"/>
      </w:rPr>
    </w:lvl>
  </w:abstractNum>
  <w:abstractNum w:abstractNumId="6">
    <w:nsid w:val="68AB36A7"/>
    <w:multiLevelType w:val="multilevel"/>
    <w:tmpl w:val="3620E8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">
    <w:nsid w:val="6CB34D4F"/>
    <w:multiLevelType w:val="hybridMultilevel"/>
    <w:tmpl w:val="44A86C5A"/>
    <w:lvl w:ilvl="0" w:tplc="13F62070">
      <w:start w:val="1"/>
      <w:numFmt w:val="decimal"/>
      <w:lvlText w:val="%1."/>
      <w:lvlJc w:val="left"/>
      <w:pPr>
        <w:ind w:left="658" w:hanging="360"/>
        <w:jc w:val="left"/>
      </w:pPr>
      <w:rPr>
        <w:rFonts w:ascii="Times New Roman" w:hAnsi="Times New Roman" w:cs="Times New Roman" w:hint="default"/>
        <w:b/>
        <w:i w:val="0"/>
        <w:sz w:val="14"/>
        <w:szCs w:val="14"/>
      </w:rPr>
    </w:lvl>
    <w:lvl w:ilvl="1" w:tplc="AE0CAFEE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B16C32E6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14402FB8">
      <w:start w:val="1"/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F78ECC32">
      <w:start w:val="1"/>
      <w:numFmt w:val="bullet"/>
      <w:lvlText w:val="•"/>
      <w:lvlJc w:val="left"/>
      <w:pPr>
        <w:ind w:left="4789" w:hanging="360"/>
      </w:pPr>
      <w:rPr>
        <w:rFonts w:hint="default"/>
      </w:rPr>
    </w:lvl>
    <w:lvl w:ilvl="5" w:tplc="4D16C120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6" w:tplc="833E49D8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7" w:tplc="6C381DD8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  <w:lvl w:ilvl="8" w:tplc="53707E62">
      <w:start w:val="1"/>
      <w:numFmt w:val="bullet"/>
      <w:lvlText w:val="•"/>
      <w:lvlJc w:val="left"/>
      <w:pPr>
        <w:ind w:left="8919" w:hanging="360"/>
      </w:pPr>
      <w:rPr>
        <w:rFonts w:hint="default"/>
      </w:rPr>
    </w:lvl>
  </w:abstractNum>
  <w:abstractNum w:abstractNumId="8">
    <w:nsid w:val="6E197AB5"/>
    <w:multiLevelType w:val="multilevel"/>
    <w:tmpl w:val="A9189F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9"/>
    <w:rsid w:val="00471C17"/>
    <w:rsid w:val="00647C42"/>
    <w:rsid w:val="00D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B0DDE-1DE0-49EB-A499-1DEB06F9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pPr>
      <w:ind w:left="226" w:right="1156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Pr>
      <w:sz w:val="18"/>
      <w:szCs w:val="18"/>
    </w:rPr>
  </w:style>
  <w:style w:type="paragraph" w:styleId="af6">
    <w:name w:val="List Paragraph"/>
    <w:basedOn w:val="a"/>
    <w:uiPriority w:val="1"/>
    <w:qFormat/>
    <w:pPr>
      <w:ind w:left="65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Arial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Arial" w:eastAsia="Arial" w:hAnsi="Arial" w:cs="Arial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Arial" w:eastAsia="Arial" w:hAnsi="Arial" w:cs="Arial"/>
    </w:r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Знак"/>
    <w:basedOn w:val="a0"/>
    <w:link w:val="af4"/>
    <w:uiPriority w:val="1"/>
    <w:rPr>
      <w:rFonts w:ascii="Arial" w:eastAsia="Arial" w:hAnsi="Arial" w:cs="Arial"/>
      <w:sz w:val="18"/>
      <w:szCs w:val="18"/>
    </w:rPr>
  </w:style>
  <w:style w:type="table" w:customStyle="1" w:styleId="13">
    <w:name w:val="Сетка таблицы1"/>
    <w:basedOn w:val="a1"/>
    <w:next w:val="afd"/>
    <w:uiPriority w:val="59"/>
    <w:pPr>
      <w:widowControl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rquetline.ru/napolnie-plintusi/shponirovanniy/ustanovochnie-klip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2385</Words>
  <Characters>13599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TDB_HARO_Laminat_Tritty_75_TC_2012_12_20_RU_e</dc:title>
  <dc:creator>HOEHEND</dc:creator>
  <cp:lastModifiedBy>Апиш Екатерина</cp:lastModifiedBy>
  <cp:revision>48</cp:revision>
  <dcterms:created xsi:type="dcterms:W3CDTF">2017-02-16T05:24:00Z</dcterms:created>
  <dcterms:modified xsi:type="dcterms:W3CDTF">2024-09-16T12:26:00Z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2016-06-02T00:00:00Z</vt:filetime>
  </property>
  <property fmtid="{D5CDD505-2E9C-101B-9397-08002B2CF9AE}" pid="5" name="_DocHome">
    <vt:i4>1338763585</vt:i4>
  </property>
</Properties>
</file>